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E2" w:rsidRPr="00C81BE2" w:rsidRDefault="00C81BE2" w:rsidP="00C81BE2">
      <w:pPr>
        <w:widowControl/>
        <w:shd w:val="clear" w:color="auto" w:fill="FFFFFF"/>
        <w:spacing w:after="300"/>
        <w:jc w:val="center"/>
        <w:textAlignment w:val="baseline"/>
        <w:outlineLvl w:val="0"/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</w:rPr>
      </w:pPr>
      <w:r w:rsidRPr="00C81BE2"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</w:rPr>
        <w:t>烟台市民政局关于养老机构等级评估结果的公示</w:t>
      </w:r>
      <w:bookmarkStart w:id="0" w:name="_GoBack"/>
      <w:bookmarkEnd w:id="0"/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textAlignment w:val="baseline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根据《民政部关于加快建立全国统一养老机构等级评定体系的指导意见》（民发〔2019〕137号）《养老机构等级划分与评定》国家标准（GBT 37276-2018）烟台市民政局《关于开展全市养老服务设施等级评定工作的通知》（烟民〔2020〕65 号）等文件要求，2021年10月，我局委托山东欣安养老评估服务中心，对近期申报四星级、五星级养老机构开展了现场综合评定。为确保等级评定公开、公平、公正，现将等级评定结果面向社会公示，接受社会各界监督。</w:t>
      </w:r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textAlignment w:val="baseline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烟台市蕾娜范颐养院评定为五星级养老机构，招远市祥和圆老年公寓有限公司评定为三星级养老机构，招远市龙馨养老服务中心评定为二星级养老机构。</w:t>
      </w:r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textAlignment w:val="baseline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公示日期：10月26日至11月1日（7天）</w:t>
      </w:r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textAlignment w:val="baseline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公开电话：（0535）6298159</w:t>
      </w:r>
    </w:p>
    <w:p w:rsidR="00C81BE2" w:rsidRDefault="00C81BE2" w:rsidP="00C81B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hint="eastAsia"/>
          <w:color w:val="404040"/>
        </w:rPr>
      </w:pPr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jc w:val="right"/>
        <w:textAlignment w:val="baseline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烟台市民政局</w:t>
      </w:r>
    </w:p>
    <w:p w:rsidR="00C81BE2" w:rsidRDefault="00C81BE2" w:rsidP="00C81BE2">
      <w:pPr>
        <w:pStyle w:val="text-tag"/>
        <w:shd w:val="clear" w:color="auto" w:fill="FFFFFF"/>
        <w:spacing w:before="0" w:beforeAutospacing="0" w:after="300" w:afterAutospacing="0"/>
        <w:ind w:firstLine="480"/>
        <w:jc w:val="right"/>
        <w:textAlignment w:val="baseline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2021年10月26日</w:t>
      </w:r>
    </w:p>
    <w:p w:rsidR="00FE35CE" w:rsidRDefault="00C81BE2"/>
    <w:sectPr w:rsidR="00FE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DE"/>
    <w:rsid w:val="000445B7"/>
    <w:rsid w:val="000E30CB"/>
    <w:rsid w:val="00132BC7"/>
    <w:rsid w:val="002D5504"/>
    <w:rsid w:val="002F1D56"/>
    <w:rsid w:val="00311365"/>
    <w:rsid w:val="0039363A"/>
    <w:rsid w:val="00654032"/>
    <w:rsid w:val="006F09FD"/>
    <w:rsid w:val="006F0C26"/>
    <w:rsid w:val="00757E0E"/>
    <w:rsid w:val="00775CDE"/>
    <w:rsid w:val="00B144D7"/>
    <w:rsid w:val="00BE0B95"/>
    <w:rsid w:val="00C15CB9"/>
    <w:rsid w:val="00C4228A"/>
    <w:rsid w:val="00C81BE2"/>
    <w:rsid w:val="00E26EFE"/>
    <w:rsid w:val="00F02324"/>
    <w:rsid w:val="00F3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34EE"/>
  <w15:chartTrackingRefBased/>
  <w15:docId w15:val="{8108BE24-E63A-405F-B41A-6DE45FD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tag">
    <w:name w:val="text-tag"/>
    <w:basedOn w:val="a"/>
    <w:rsid w:val="00C81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1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2022-11-24T06:37:00Z</dcterms:created>
  <dcterms:modified xsi:type="dcterms:W3CDTF">2022-11-24T06:37:00Z</dcterms:modified>
</cp:coreProperties>
</file>