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73A6E7">
      <w:pPr>
        <w:topLinePunct/>
        <w:spacing w:line="600" w:lineRule="exact"/>
        <w:ind w:right="475" w:rightChars="198"/>
        <w:rPr>
          <w:rFonts w:hint="eastAsia" w:ascii="黑体" w:eastAsia="黑体"/>
          <w:sz w:val="32"/>
          <w:szCs w:val="32"/>
          <w:lang w:val="en-US" w:eastAsia="zh-CN"/>
        </w:rPr>
      </w:pPr>
      <w:r>
        <w:rPr>
          <w:rFonts w:hint="eastAsia" w:ascii="黑体" w:eastAsia="黑体"/>
          <w:sz w:val="32"/>
          <w:szCs w:val="32"/>
        </w:rPr>
        <w:t>附件</w:t>
      </w:r>
      <w:r>
        <w:rPr>
          <w:rFonts w:hint="eastAsia" w:ascii="黑体" w:eastAsia="黑体"/>
          <w:sz w:val="32"/>
          <w:szCs w:val="32"/>
          <w:lang w:val="en-US" w:eastAsia="zh-CN"/>
        </w:rPr>
        <w:t>1</w:t>
      </w:r>
    </w:p>
    <w:p w14:paraId="486DDDAE">
      <w:pPr>
        <w:topLinePunct/>
        <w:spacing w:line="600" w:lineRule="exact"/>
        <w:ind w:right="475" w:rightChars="198"/>
        <w:rPr>
          <w:rFonts w:hint="eastAsia" w:ascii="黑体" w:eastAsia="黑体"/>
          <w:sz w:val="32"/>
          <w:szCs w:val="32"/>
          <w:lang w:val="en-US" w:eastAsia="zh-CN"/>
        </w:rPr>
      </w:pPr>
    </w:p>
    <w:p w14:paraId="55D9020F">
      <w:pPr>
        <w:keepNext w:val="0"/>
        <w:keepLines w:val="0"/>
        <w:pageBreakBefore w:val="0"/>
        <w:kinsoku/>
        <w:wordWrap/>
        <w:overflowPunct/>
        <w:topLinePunct/>
        <w:autoSpaceDE/>
        <w:autoSpaceDN/>
        <w:bidi w:val="0"/>
        <w:spacing w:line="54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 xml:space="preserve"> 系统填报要求</w:t>
      </w:r>
    </w:p>
    <w:p w14:paraId="0A442202">
      <w:pPr>
        <w:keepNext w:val="0"/>
        <w:keepLines w:val="0"/>
        <w:pageBreakBefore w:val="0"/>
        <w:kinsoku/>
        <w:wordWrap/>
        <w:overflowPunct/>
        <w:topLinePunct/>
        <w:autoSpaceDE/>
        <w:autoSpaceDN/>
        <w:bidi w:val="0"/>
        <w:spacing w:line="540" w:lineRule="exact"/>
        <w:ind w:firstLine="640" w:firstLineChars="200"/>
        <w:jc w:val="left"/>
        <w:textAlignment w:val="auto"/>
        <w:rPr>
          <w:rFonts w:hint="eastAsia" w:ascii="黑体" w:hAnsi="黑体" w:eastAsia="黑体" w:cs="黑体"/>
          <w:color w:val="auto"/>
          <w:kern w:val="0"/>
          <w:sz w:val="32"/>
          <w:szCs w:val="32"/>
          <w:lang w:eastAsia="zh-CN"/>
        </w:rPr>
      </w:pPr>
    </w:p>
    <w:p w14:paraId="5DEC4B0F">
      <w:pPr>
        <w:keepNext w:val="0"/>
        <w:keepLines w:val="0"/>
        <w:pageBreakBefore w:val="0"/>
        <w:kinsoku/>
        <w:wordWrap/>
        <w:overflowPunct/>
        <w:topLinePunct/>
        <w:autoSpaceDE/>
        <w:autoSpaceDN/>
        <w:bidi w:val="0"/>
        <w:spacing w:line="540" w:lineRule="exact"/>
        <w:ind w:firstLine="640" w:firstLineChars="200"/>
        <w:jc w:val="both"/>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lang w:eastAsia="zh-CN"/>
        </w:rPr>
        <w:t>一、</w:t>
      </w:r>
      <w:r>
        <w:rPr>
          <w:rFonts w:hint="eastAsia" w:ascii="黑体" w:hAnsi="黑体" w:eastAsia="黑体" w:cs="黑体"/>
          <w:color w:val="auto"/>
          <w:kern w:val="0"/>
          <w:sz w:val="32"/>
          <w:szCs w:val="32"/>
        </w:rPr>
        <w:t>基本要求</w:t>
      </w:r>
    </w:p>
    <w:p w14:paraId="588E14CE">
      <w:pPr>
        <w:pStyle w:val="5"/>
        <w:keepNext w:val="0"/>
        <w:keepLines w:val="0"/>
        <w:pageBreakBefore w:val="0"/>
        <w:widowControl w:val="0"/>
        <w:numPr>
          <w:ilvl w:val="0"/>
          <w:numId w:val="0"/>
        </w:numPr>
        <w:kinsoku/>
        <w:wordWrap/>
        <w:overflowPunct/>
        <w:topLinePunct/>
        <w:autoSpaceDE/>
        <w:autoSpaceDN/>
        <w:bidi w:val="0"/>
        <w:adjustRightInd w:val="0"/>
        <w:snapToGrid w:val="0"/>
        <w:spacing w:line="54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rPr>
        <w:t>申报职称请使用“山东省专业技术人员管理服务平台”</w:t>
      </w:r>
      <w:r>
        <w:rPr>
          <w:rFonts w:hint="eastAsia" w:ascii="仿宋_GB2312" w:hAnsi="仿宋_GB2312" w:eastAsia="仿宋_GB2312" w:cs="仿宋_GB2312"/>
          <w:color w:val="auto"/>
          <w:kern w:val="0"/>
          <w:sz w:val="32"/>
          <w:szCs w:val="32"/>
          <w:lang w:val="en-US" w:eastAsia="zh-CN" w:bidi="ar"/>
        </w:rPr>
        <w:t>（https://117.73.253.239:9000/sdzc-web-ui/business/login/login.html</w:t>
      </w:r>
      <w:r>
        <w:rPr>
          <w:rFonts w:hint="eastAsia" w:ascii="仿宋_GB2312" w:hAnsi="仿宋_GB2312" w:eastAsia="仿宋_GB2312" w:cs="仿宋_GB2312"/>
          <w:color w:val="auto"/>
          <w:sz w:val="32"/>
          <w:szCs w:val="32"/>
        </w:rPr>
        <w:t>)进行网络注册并填报相关信息。</w:t>
      </w:r>
      <w:r>
        <w:rPr>
          <w:rFonts w:hint="eastAsia" w:ascii="仿宋_GB2312" w:hAnsi="仿宋_GB2312" w:eastAsia="仿宋_GB2312" w:cs="仿宋_GB2312"/>
          <w:color w:val="auto"/>
          <w:kern w:val="0"/>
          <w:sz w:val="32"/>
          <w:szCs w:val="32"/>
          <w:lang w:val="en-US" w:eastAsia="zh-CN" w:bidi="ar"/>
        </w:rPr>
        <w:t>系统分为个人账号和单位账号。“山东省专业技术人员管理服务平台”中的每一项都必需规范、准确填写（公司名称不得使用简称；填写毕业院校、专业和毕业时间时，需与毕业证逐字对应），对应的每一项材料及相关证明都必需全部上传原件扫描件，单个文件大小不超过5MB，可上传多个不超过5MB 的文件</w:t>
      </w:r>
      <w:r>
        <w:rPr>
          <w:rFonts w:hint="eastAsia" w:ascii="仿宋_GB2312" w:hAnsi="仿宋_GB2312" w:eastAsia="仿宋_GB2312" w:cs="仿宋_GB2312"/>
          <w:color w:val="auto"/>
          <w:spacing w:val="-23"/>
          <w:kern w:val="0"/>
          <w:sz w:val="32"/>
          <w:szCs w:val="32"/>
          <w:lang w:val="en-US" w:eastAsia="zh-CN" w:bidi="ar"/>
        </w:rPr>
        <w:t>(文件上传只支持jpg*.png*.gif*.pdf文件格式)</w:t>
      </w:r>
      <w:r>
        <w:rPr>
          <w:rFonts w:hint="eastAsia" w:ascii="仿宋_GB2312" w:hAnsi="仿宋_GB2312" w:eastAsia="仿宋_GB2312" w:cs="仿宋_GB2312"/>
          <w:color w:val="auto"/>
          <w:kern w:val="0"/>
          <w:sz w:val="32"/>
          <w:szCs w:val="32"/>
          <w:lang w:val="en-US" w:eastAsia="zh-CN" w:bidi="ar"/>
        </w:rPr>
        <w:t>。没有对应项的材料可在“上传其他证明附件”里上传，上传的资料必需按照“时间+内容”的格式命名，如:“2010年工程中级资格证书”、“2002年本科学历证书”，如果命名不准确或没有上传佐证材料的视为无此项目。同一项附件超过两页的，应使用多页面合并工具，将多个页面合并成一个pdf文件上传。要保证上传材料完整清晰，能够体现所填报的具体信息情况。</w:t>
      </w:r>
    </w:p>
    <w:p w14:paraId="091D2F31">
      <w:pPr>
        <w:keepNext w:val="0"/>
        <w:keepLines w:val="0"/>
        <w:pageBreakBefore w:val="0"/>
        <w:kinsoku/>
        <w:wordWrap/>
        <w:overflowPunct/>
        <w:topLinePunct/>
        <w:autoSpaceDE/>
        <w:autoSpaceDN/>
        <w:bidi w:val="0"/>
        <w:spacing w:line="540" w:lineRule="exact"/>
        <w:ind w:firstLine="640" w:firstLineChars="200"/>
        <w:jc w:val="both"/>
        <w:textAlignment w:val="auto"/>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二、具体要求</w:t>
      </w:r>
    </w:p>
    <w:p w14:paraId="6F011116">
      <w:pPr>
        <w:pStyle w:val="5"/>
        <w:keepNext w:val="0"/>
        <w:keepLines w:val="0"/>
        <w:pageBreakBefore w:val="0"/>
        <w:numPr>
          <w:ilvl w:val="0"/>
          <w:numId w:val="0"/>
        </w:numPr>
        <w:kinsoku/>
        <w:wordWrap/>
        <w:overflowPunct/>
        <w:topLinePunct/>
        <w:autoSpaceDE/>
        <w:autoSpaceDN/>
        <w:bidi w:val="0"/>
        <w:spacing w:line="540" w:lineRule="exact"/>
        <w:ind w:firstLine="640" w:firstLineChars="200"/>
        <w:jc w:val="both"/>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（一）个人系统填报要求</w:t>
      </w:r>
    </w:p>
    <w:p w14:paraId="7BEB8505">
      <w:pPr>
        <w:keepNext w:val="0"/>
        <w:keepLines w:val="0"/>
        <w:pageBreakBefore w:val="0"/>
        <w:widowControl/>
        <w:suppressLineNumbers w:val="0"/>
        <w:kinsoku/>
        <w:wordWrap/>
        <w:overflowPunct/>
        <w:topLinePunct/>
        <w:autoSpaceDE/>
        <w:autoSpaceDN/>
        <w:bidi w:val="0"/>
        <w:spacing w:line="54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基本信息：</w:t>
      </w:r>
    </w:p>
    <w:p w14:paraId="0E9833E9">
      <w:pPr>
        <w:keepNext w:val="0"/>
        <w:keepLines w:val="0"/>
        <w:pageBreakBefore w:val="0"/>
        <w:widowControl/>
        <w:suppressLineNumbers w:val="0"/>
        <w:kinsoku/>
        <w:wordWrap/>
        <w:overflowPunct/>
        <w:topLinePunct/>
        <w:autoSpaceDE/>
        <w:autoSpaceDN/>
        <w:bidi w:val="0"/>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姓名、身份证号、手机号码务必准确填写。其中，手机号码必需填写本人现在常用的手机号，保证电话能联系到本人。</w:t>
      </w:r>
      <w:r>
        <w:rPr>
          <w:rFonts w:hint="eastAsia" w:ascii="仿宋_GB2312" w:hAnsi="仿宋_GB2312" w:eastAsia="仿宋_GB2312" w:cs="仿宋_GB2312"/>
          <w:color w:val="auto"/>
          <w:sz w:val="32"/>
          <w:szCs w:val="32"/>
        </w:rPr>
        <w:t>上传身份证正</w:t>
      </w:r>
      <w:r>
        <w:rPr>
          <w:rFonts w:hint="eastAsia" w:ascii="仿宋_GB2312" w:hAnsi="仿宋_GB2312" w:eastAsia="仿宋_GB2312" w:cs="仿宋_GB2312"/>
          <w:color w:val="auto"/>
          <w:sz w:val="32"/>
          <w:szCs w:val="32"/>
          <w:lang w:val="en-US" w:eastAsia="zh-CN"/>
        </w:rPr>
        <w:t xml:space="preserve">反面扫描件。 </w:t>
      </w:r>
    </w:p>
    <w:p w14:paraId="602010EB">
      <w:pPr>
        <w:keepNext w:val="0"/>
        <w:keepLines w:val="0"/>
        <w:pageBreakBefore w:val="0"/>
        <w:widowControl w:val="0"/>
        <w:kinsoku/>
        <w:wordWrap/>
        <w:overflowPunct/>
        <w:topLinePunct/>
        <w:autoSpaceDE/>
        <w:autoSpaceDN/>
        <w:bidi w:val="0"/>
        <w:adjustRightInd/>
        <w:snapToGrid w:val="0"/>
        <w:spacing w:line="54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.申报信息：</w:t>
      </w:r>
    </w:p>
    <w:p w14:paraId="1E643284">
      <w:pPr>
        <w:keepNext w:val="0"/>
        <w:keepLines w:val="0"/>
        <w:pageBreakBefore w:val="0"/>
        <w:widowControl w:val="0"/>
        <w:kinsoku/>
        <w:wordWrap/>
        <w:overflowPunct/>
        <w:topLinePunct/>
        <w:autoSpaceDE/>
        <w:autoSpaceDN/>
        <w:bidi w:val="0"/>
        <w:adjustRightInd/>
        <w:snapToGrid w:val="0"/>
        <w:spacing w:line="54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“申报系列”选择“船舶与海洋工程”。</w:t>
      </w:r>
    </w:p>
    <w:p w14:paraId="01E07DD2">
      <w:pPr>
        <w:keepNext w:val="0"/>
        <w:keepLines w:val="0"/>
        <w:pageBreakBefore w:val="0"/>
        <w:widowControl w:val="0"/>
        <w:kinsoku/>
        <w:wordWrap/>
        <w:overflowPunct/>
        <w:topLinePunct/>
        <w:autoSpaceDE/>
        <w:autoSpaceDN/>
        <w:bidi w:val="0"/>
        <w:adjustRightInd/>
        <w:snapToGrid w:val="0"/>
        <w:spacing w:line="54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“申报单位”</w:t>
      </w:r>
      <w:r>
        <w:rPr>
          <w:rFonts w:hint="eastAsia" w:ascii="仿宋_GB2312" w:hAnsi="仿宋_GB2312" w:eastAsia="仿宋_GB2312" w:cs="仿宋_GB2312"/>
          <w:color w:val="auto"/>
          <w:sz w:val="32"/>
          <w:szCs w:val="32"/>
          <w:lang w:val="en-US" w:eastAsia="zh-CN"/>
        </w:rPr>
        <w:t>务必填写</w:t>
      </w:r>
      <w:r>
        <w:rPr>
          <w:rFonts w:hint="eastAsia" w:ascii="仿宋_GB2312" w:hAnsi="仿宋_GB2312" w:eastAsia="仿宋_GB2312" w:cs="仿宋_GB2312"/>
          <w:color w:val="auto"/>
          <w:sz w:val="32"/>
          <w:szCs w:val="32"/>
        </w:rPr>
        <w:t>单位名称的全称，与单位公章名称一致</w:t>
      </w:r>
      <w:r>
        <w:rPr>
          <w:rFonts w:hint="eastAsia" w:ascii="仿宋_GB2312" w:hAnsi="仿宋_GB2312" w:eastAsia="仿宋_GB2312" w:cs="仿宋_GB2312"/>
          <w:color w:val="auto"/>
          <w:sz w:val="32"/>
          <w:szCs w:val="32"/>
          <w:lang w:eastAsia="zh-CN"/>
        </w:rPr>
        <w:t>。</w:t>
      </w:r>
    </w:p>
    <w:p w14:paraId="14F7350B">
      <w:pPr>
        <w:keepNext w:val="0"/>
        <w:keepLines w:val="0"/>
        <w:pageBreakBefore w:val="0"/>
        <w:widowControl w:val="0"/>
        <w:kinsoku/>
        <w:wordWrap/>
        <w:overflowPunct/>
        <w:topLinePunct/>
        <w:autoSpaceDE/>
        <w:autoSpaceDN/>
        <w:bidi w:val="0"/>
        <w:adjustRightInd/>
        <w:snapToGrid w:val="0"/>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单位排序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不能为空，由所在单位</w:t>
      </w:r>
      <w:r>
        <w:rPr>
          <w:rFonts w:hint="eastAsia" w:ascii="仿宋_GB2312" w:hAnsi="仿宋_GB2312" w:eastAsia="仿宋_GB2312" w:cs="仿宋_GB2312"/>
          <w:strike w:val="0"/>
          <w:dstrike w:val="0"/>
          <w:color w:val="auto"/>
          <w:sz w:val="32"/>
          <w:szCs w:val="32"/>
          <w:u w:val="none"/>
          <w:lang w:val="en-US" w:eastAsia="zh-CN"/>
        </w:rPr>
        <w:t>在上报数据</w:t>
      </w:r>
      <w:r>
        <w:rPr>
          <w:rFonts w:hint="eastAsia" w:ascii="仿宋_GB2312" w:hAnsi="仿宋_GB2312" w:eastAsia="仿宋_GB2312" w:cs="仿宋_GB2312"/>
          <w:strike w:val="0"/>
          <w:color w:val="auto"/>
          <w:sz w:val="32"/>
          <w:szCs w:val="32"/>
          <w:u w:val="none"/>
          <w:lang w:val="en-US" w:eastAsia="zh-CN"/>
        </w:rPr>
        <w:t>之前</w:t>
      </w:r>
      <w:r>
        <w:rPr>
          <w:rFonts w:hint="eastAsia" w:ascii="仿宋_GB2312" w:hAnsi="仿宋_GB2312" w:eastAsia="仿宋_GB2312" w:cs="仿宋_GB2312"/>
          <w:color w:val="auto"/>
          <w:sz w:val="32"/>
          <w:szCs w:val="32"/>
          <w:lang w:val="en-US" w:eastAsia="zh-CN"/>
        </w:rPr>
        <w:t>填写，非个人账号填写。</w:t>
      </w:r>
    </w:p>
    <w:p w14:paraId="345D8903">
      <w:pPr>
        <w:keepNext w:val="0"/>
        <w:keepLines w:val="0"/>
        <w:pageBreakBefore w:val="0"/>
        <w:widowControl w:val="0"/>
        <w:tabs>
          <w:tab w:val="left" w:pos="634"/>
        </w:tabs>
        <w:kinsoku/>
        <w:wordWrap/>
        <w:overflowPunct/>
        <w:topLinePunct/>
        <w:autoSpaceDE/>
        <w:autoSpaceDN/>
        <w:bidi w:val="0"/>
        <w:adjustRightInd/>
        <w:snapToGrid w:val="0"/>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（4）“现从事专业”从系统里选择，不要手动输入。</w:t>
      </w:r>
    </w:p>
    <w:p w14:paraId="4BA1F600">
      <w:pPr>
        <w:keepNext w:val="0"/>
        <w:keepLines w:val="0"/>
        <w:pageBreakBefore w:val="0"/>
        <w:widowControl w:val="0"/>
        <w:tabs>
          <w:tab w:val="left" w:pos="634"/>
        </w:tabs>
        <w:kinsoku/>
        <w:wordWrap/>
        <w:overflowPunct/>
        <w:topLinePunct/>
        <w:autoSpaceDE/>
        <w:autoSpaceDN/>
        <w:bidi w:val="0"/>
        <w:adjustRightInd/>
        <w:snapToGrid w:val="0"/>
        <w:spacing w:line="5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bidi="ar-SA"/>
        </w:rPr>
        <w:t>“申报方式”分为：</w:t>
      </w:r>
      <w:r>
        <w:rPr>
          <w:rFonts w:hint="eastAsia" w:ascii="仿宋_GB2312" w:hAnsi="仿宋_GB2312" w:eastAsia="仿宋_GB2312" w:cs="仿宋_GB2312"/>
          <w:color w:val="auto"/>
          <w:spacing w:val="-5"/>
          <w:sz w:val="32"/>
          <w:szCs w:val="32"/>
        </w:rPr>
        <w:t>正</w:t>
      </w:r>
      <w:r>
        <w:rPr>
          <w:rFonts w:hint="eastAsia" w:ascii="仿宋_GB2312" w:hAnsi="仿宋_GB2312" w:eastAsia="仿宋_GB2312" w:cs="仿宋_GB2312"/>
          <w:spacing w:val="-5"/>
          <w:sz w:val="32"/>
          <w:szCs w:val="32"/>
        </w:rPr>
        <w:t>常晋升、破格</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8"/>
          <w:sz w:val="32"/>
          <w:szCs w:val="32"/>
        </w:rPr>
        <w:t>学历破格、资历破格、学历资历双破格、改系列破格</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rPr>
        <w:t>、改系列、复合型</w:t>
      </w:r>
      <w:r>
        <w:rPr>
          <w:rFonts w:hint="eastAsia" w:ascii="仿宋_GB2312" w:hAnsi="仿宋_GB2312" w:eastAsia="仿宋_GB2312" w:cs="仿宋_GB2312"/>
          <w:spacing w:val="-6"/>
          <w:sz w:val="32"/>
          <w:szCs w:val="32"/>
        </w:rPr>
        <w:t>人才评审、高层次人才直评、非企事业单位人员交流到企事业单</w:t>
      </w:r>
      <w:r>
        <w:rPr>
          <w:rFonts w:hint="eastAsia" w:ascii="仿宋_GB2312" w:hAnsi="仿宋_GB2312" w:eastAsia="仿宋_GB2312" w:cs="仿宋_GB2312"/>
          <w:spacing w:val="-8"/>
          <w:sz w:val="32"/>
          <w:szCs w:val="32"/>
        </w:rPr>
        <w:t>位人员、高技能人才贯通</w:t>
      </w: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rPr>
        <w:t>专精特新举荐申报等。</w:t>
      </w:r>
    </w:p>
    <w:p w14:paraId="6A5D4E9F">
      <w:pPr>
        <w:keepNext w:val="0"/>
        <w:keepLines w:val="0"/>
        <w:pageBreakBefore w:val="0"/>
        <w:kinsoku/>
        <w:wordWrap/>
        <w:overflowPunct/>
        <w:topLinePunct/>
        <w:autoSpaceDE/>
        <w:autoSpaceDN/>
        <w:bidi w:val="0"/>
        <w:spacing w:line="540" w:lineRule="exact"/>
        <w:ind w:firstLine="611" w:firstLineChars="200"/>
        <w:jc w:val="both"/>
        <w:textAlignment w:val="auto"/>
        <w:rPr>
          <w:rFonts w:hint="eastAsia" w:ascii="仿宋_GB2312" w:hAnsi="仿宋_GB2312" w:eastAsia="仿宋_GB2312" w:cs="仿宋_GB2312"/>
          <w:b/>
          <w:bCs/>
          <w:spacing w:val="-8"/>
          <w:sz w:val="32"/>
          <w:szCs w:val="32"/>
          <w:lang w:val="en-US" w:eastAsia="zh-CN" w:bidi="ar-SA"/>
        </w:rPr>
      </w:pPr>
      <w:r>
        <w:rPr>
          <w:rFonts w:hint="eastAsia" w:ascii="仿宋_GB2312" w:hAnsi="仿宋_GB2312" w:eastAsia="仿宋_GB2312" w:cs="仿宋_GB2312"/>
          <w:b/>
          <w:bCs/>
          <w:spacing w:val="-8"/>
          <w:sz w:val="32"/>
          <w:szCs w:val="32"/>
          <w:lang w:val="en-US" w:eastAsia="zh-CN" w:bidi="ar-SA"/>
        </w:rPr>
        <w:t>其中专精特新举荐申报的，还需填写《专精特新举荐表》以及专精特新企业认定红头文件；破格申报的，需提交《破格报告》；非企事业单位人员交流到企事业单位的、高层次人才直评的，均需提交《直接晋升报告》；改系列评审的，需填写《改系列评审表》（正反打印，一式2份），同时提交《改系列评审报告》。以上材料需本人签字，单位审核人签字并加盖单位公章后上传至“申报方式证明材料”或“上传其他证明附件”里；相关报告格式均可参考《 破格申报报告（模板）》。</w:t>
      </w:r>
    </w:p>
    <w:p w14:paraId="2C57D99E">
      <w:pPr>
        <w:keepNext w:val="0"/>
        <w:keepLines w:val="0"/>
        <w:pageBreakBefore w:val="0"/>
        <w:widowControl w:val="0"/>
        <w:kinsoku/>
        <w:wordWrap/>
        <w:overflowPunct/>
        <w:topLinePunct/>
        <w:autoSpaceDE/>
        <w:autoSpaceDN/>
        <w:bidi w:val="0"/>
        <w:adjustRightInd/>
        <w:snapToGrid w:val="0"/>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（6）“参加工作时间”为首次参加工作时间，需与社保首次缴纳时间、工作经历中的开始时间一致。</w:t>
      </w:r>
    </w:p>
    <w:p w14:paraId="393FDA55">
      <w:pPr>
        <w:keepNext w:val="0"/>
        <w:keepLines w:val="0"/>
        <w:pageBreakBefore w:val="0"/>
        <w:widowControl w:val="0"/>
        <w:kinsoku/>
        <w:wordWrap/>
        <w:overflowPunct/>
        <w:topLinePunct/>
        <w:autoSpaceDE/>
        <w:autoSpaceDN/>
        <w:bidi w:val="0"/>
        <w:adjustRightInd/>
        <w:snapToGrid w:val="0"/>
        <w:spacing w:line="54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（7）“从事专业工作年限”根据社保缴纳年限或实际从事专业技术工作年限计算，出现社保中间间断等情况均需扣除年限；年限计算到2024年12月31日，每满12个月计为1年，不足12个月的，不计算工作年限</w:t>
      </w:r>
      <w:r>
        <w:rPr>
          <w:rFonts w:hint="eastAsia" w:ascii="仿宋_GB2312" w:hAnsi="仿宋_GB2312" w:eastAsia="仿宋_GB2312" w:cs="仿宋_GB2312"/>
          <w:color w:val="auto"/>
          <w:sz w:val="32"/>
          <w:szCs w:val="32"/>
          <w:lang w:eastAsia="zh-CN"/>
        </w:rPr>
        <w:t>。</w:t>
      </w:r>
    </w:p>
    <w:p w14:paraId="31A58C8F">
      <w:pPr>
        <w:keepNext w:val="0"/>
        <w:keepLines w:val="0"/>
        <w:pageBreakBefore w:val="0"/>
        <w:widowControl w:val="0"/>
        <w:kinsoku/>
        <w:wordWrap/>
        <w:overflowPunct/>
        <w:topLinePunct/>
        <w:autoSpaceDE/>
        <w:autoSpaceDN/>
        <w:bidi w:val="0"/>
        <w:adjustRightInd/>
        <w:snapToGrid w:val="0"/>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8）是否委托评审选择“否”。</w:t>
      </w:r>
    </w:p>
    <w:p w14:paraId="1EDDC138">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学历信息：</w:t>
      </w:r>
    </w:p>
    <w:p w14:paraId="05B74ED9">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bidi="ar-SA"/>
        </w:rPr>
        <w:t>（1）</w:t>
      </w:r>
      <w:r>
        <w:rPr>
          <w:rFonts w:hint="eastAsia" w:ascii="仿宋_GB2312" w:hAnsi="仿宋_GB2312" w:eastAsia="仿宋_GB2312" w:cs="仿宋_GB2312"/>
          <w:color w:val="auto"/>
          <w:sz w:val="32"/>
          <w:szCs w:val="32"/>
          <w:lang w:eastAsia="zh-CN"/>
        </w:rPr>
        <w:t>“全日制-毕业院校及专业”为</w:t>
      </w:r>
      <w:r>
        <w:rPr>
          <w:rFonts w:hint="eastAsia" w:ascii="仿宋_GB2312" w:hAnsi="仿宋_GB2312" w:eastAsia="仿宋_GB2312" w:cs="仿宋_GB2312"/>
          <w:color w:val="auto"/>
          <w:sz w:val="32"/>
          <w:szCs w:val="32"/>
        </w:rPr>
        <w:t>参加全日制教育取得的最高学历</w:t>
      </w:r>
      <w:r>
        <w:rPr>
          <w:rFonts w:hint="eastAsia" w:ascii="仿宋_GB2312" w:hAnsi="仿宋_GB2312" w:eastAsia="仿宋_GB2312" w:cs="仿宋_GB2312"/>
          <w:color w:val="auto"/>
          <w:sz w:val="32"/>
          <w:szCs w:val="32"/>
          <w:lang w:val="en-US" w:eastAsia="zh-CN"/>
        </w:rPr>
        <w:t>信息</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评审依据-毕业院校及专业”</w:t>
      </w:r>
      <w:r>
        <w:rPr>
          <w:rFonts w:hint="eastAsia" w:ascii="仿宋_GB2312" w:hAnsi="仿宋_GB2312" w:eastAsia="仿宋_GB2312" w:cs="仿宋_GB2312"/>
          <w:color w:val="auto"/>
          <w:sz w:val="32"/>
          <w:szCs w:val="32"/>
        </w:rPr>
        <w:t>为符合职称评审条件的最高学历</w:t>
      </w:r>
      <w:r>
        <w:rPr>
          <w:rFonts w:hint="eastAsia" w:ascii="仿宋_GB2312" w:hAnsi="仿宋_GB2312" w:eastAsia="仿宋_GB2312" w:cs="仿宋_GB2312"/>
          <w:color w:val="auto"/>
          <w:sz w:val="32"/>
          <w:szCs w:val="32"/>
          <w:lang w:val="en-US" w:eastAsia="zh-CN"/>
        </w:rPr>
        <w:t>信息</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其中，</w:t>
      </w:r>
      <w:r>
        <w:rPr>
          <w:rFonts w:hint="eastAsia" w:ascii="仿宋_GB2312" w:hAnsi="仿宋_GB2312" w:eastAsia="仿宋_GB2312" w:cs="仿宋_GB2312"/>
          <w:color w:val="auto"/>
          <w:sz w:val="32"/>
          <w:szCs w:val="32"/>
        </w:rPr>
        <w:t>“毕业院校及专业”“毕业时间”“学历</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学位”</w:t>
      </w:r>
      <w:r>
        <w:rPr>
          <w:rFonts w:hint="eastAsia" w:ascii="仿宋_GB2312" w:hAnsi="仿宋_GB2312" w:eastAsia="仿宋_GB2312" w:cs="仿宋_GB2312"/>
          <w:color w:val="auto"/>
          <w:sz w:val="32"/>
          <w:szCs w:val="32"/>
          <w:lang w:val="en-US" w:eastAsia="zh-CN"/>
        </w:rPr>
        <w:t>填写需与学历、学位证书信息一致</w:t>
      </w:r>
      <w:r>
        <w:rPr>
          <w:rFonts w:hint="eastAsia" w:ascii="仿宋_GB2312" w:hAnsi="仿宋_GB2312" w:eastAsia="仿宋_GB2312" w:cs="仿宋_GB2312"/>
          <w:color w:val="auto"/>
          <w:sz w:val="32"/>
          <w:szCs w:val="32"/>
        </w:rPr>
        <w:t>，学历验证码</w:t>
      </w:r>
      <w:r>
        <w:rPr>
          <w:rFonts w:hint="eastAsia" w:ascii="仿宋_GB2312" w:hAnsi="仿宋_GB2312" w:eastAsia="仿宋_GB2312" w:cs="仿宋_GB2312"/>
          <w:color w:val="auto"/>
          <w:sz w:val="32"/>
          <w:szCs w:val="32"/>
          <w:lang w:val="en-US" w:eastAsia="zh-CN"/>
        </w:rPr>
        <w:t>务必填写（有效期请选择延期3个月）。</w:t>
      </w:r>
    </w:p>
    <w:p w14:paraId="4AD9C8BD">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bidi="ar-SA"/>
        </w:rPr>
        <w:t>（2）</w:t>
      </w:r>
      <w:r>
        <w:rPr>
          <w:rFonts w:hint="eastAsia" w:ascii="仿宋_GB2312" w:hAnsi="仿宋_GB2312" w:eastAsia="仿宋_GB2312" w:cs="仿宋_GB2312"/>
          <w:b/>
          <w:bCs/>
          <w:color w:val="auto"/>
          <w:sz w:val="32"/>
          <w:szCs w:val="32"/>
          <w:lang w:val="en-US" w:eastAsia="zh-CN"/>
        </w:rPr>
        <w:t>上传材料：</w:t>
      </w:r>
      <w:r>
        <w:rPr>
          <w:rFonts w:hint="eastAsia" w:ascii="仿宋_GB2312" w:hAnsi="仿宋_GB2312" w:eastAsia="仿宋_GB2312" w:cs="仿宋_GB2312"/>
          <w:color w:val="auto"/>
          <w:sz w:val="32"/>
          <w:szCs w:val="32"/>
          <w:lang w:val="en-US" w:eastAsia="zh-CN"/>
        </w:rPr>
        <w:t>需</w:t>
      </w:r>
      <w:r>
        <w:rPr>
          <w:rFonts w:hint="eastAsia" w:ascii="仿宋_GB2312" w:hAnsi="仿宋_GB2312" w:eastAsia="仿宋_GB2312" w:cs="仿宋_GB2312"/>
          <w:color w:val="auto"/>
          <w:sz w:val="32"/>
          <w:szCs w:val="32"/>
        </w:rPr>
        <w:t>上传</w:t>
      </w:r>
      <w:r>
        <w:rPr>
          <w:rFonts w:hint="eastAsia" w:ascii="仿宋_GB2312" w:hAnsi="仿宋_GB2312" w:eastAsia="仿宋_GB2312" w:cs="仿宋_GB2312"/>
          <w:color w:val="auto"/>
          <w:sz w:val="32"/>
          <w:szCs w:val="32"/>
          <w:lang w:val="en-US" w:eastAsia="zh-CN"/>
        </w:rPr>
        <w:t>证书</w:t>
      </w:r>
      <w:r>
        <w:rPr>
          <w:rFonts w:hint="eastAsia" w:ascii="仿宋_GB2312" w:hAnsi="仿宋_GB2312" w:eastAsia="仿宋_GB2312" w:cs="仿宋_GB2312"/>
          <w:color w:val="auto"/>
          <w:sz w:val="32"/>
          <w:szCs w:val="32"/>
        </w:rPr>
        <w:t>原件扫描件</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学信网</w:t>
      </w:r>
      <w:r>
        <w:rPr>
          <w:rFonts w:hint="eastAsia" w:ascii="仿宋_GB2312" w:hAnsi="仿宋_GB2312" w:eastAsia="仿宋_GB2312" w:cs="仿宋_GB2312"/>
          <w:color w:val="auto"/>
          <w:sz w:val="32"/>
          <w:szCs w:val="32"/>
          <w:lang w:val="en-US" w:eastAsia="zh-CN"/>
        </w:rPr>
        <w:t>《教育部学历证书电子注册备案表》。其中海外留学的，需</w:t>
      </w:r>
      <w:r>
        <w:rPr>
          <w:rFonts w:hint="eastAsia" w:ascii="仿宋_GB2312" w:hAnsi="仿宋_GB2312" w:eastAsia="仿宋_GB2312" w:cs="仿宋_GB2312"/>
          <w:color w:val="auto"/>
          <w:sz w:val="32"/>
          <w:szCs w:val="32"/>
        </w:rPr>
        <w:t>同时上传教育部留学服务中心国（境）外学历学位认证书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无法通过网站查询或2002年之前毕业的</w:t>
      </w:r>
      <w:r>
        <w:rPr>
          <w:rFonts w:hint="eastAsia" w:ascii="仿宋_GB2312" w:hAnsi="仿宋_GB2312" w:eastAsia="仿宋_GB2312" w:cs="仿宋_GB2312"/>
          <w:color w:val="auto"/>
          <w:sz w:val="32"/>
          <w:szCs w:val="32"/>
          <w:lang w:val="en-US" w:eastAsia="zh-CN"/>
        </w:rPr>
        <w:t>学历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需</w:t>
      </w:r>
      <w:r>
        <w:rPr>
          <w:rFonts w:hint="eastAsia" w:ascii="仿宋_GB2312" w:hAnsi="仿宋_GB2312" w:eastAsia="仿宋_GB2312" w:cs="仿宋_GB2312"/>
          <w:color w:val="auto"/>
          <w:sz w:val="32"/>
          <w:szCs w:val="32"/>
        </w:rPr>
        <w:t>上传《毕业生登记表》原件或加盖干部档案管理部门公章的《毕业生登记表》复印件或人事档案管理部门出具的学历情况证明等相关佐证材料扫描件。</w:t>
      </w:r>
    </w:p>
    <w:p w14:paraId="5C0ED78F">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left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现专业技术职称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职业资格信息</w:t>
      </w:r>
      <w:r>
        <w:rPr>
          <w:rFonts w:hint="eastAsia" w:ascii="仿宋_GB2312" w:hAnsi="仿宋_GB2312" w:eastAsia="仿宋_GB2312" w:cs="仿宋_GB2312"/>
          <w:color w:val="auto"/>
          <w:sz w:val="32"/>
          <w:szCs w:val="32"/>
        </w:rPr>
        <w:t>：</w:t>
      </w:r>
    </w:p>
    <w:p w14:paraId="243E0967">
      <w:pPr>
        <w:keepNext w:val="0"/>
        <w:keepLines w:val="0"/>
        <w:pageBreakBefore w:val="0"/>
        <w:widowControl w:val="0"/>
        <w:kinsoku/>
        <w:wordWrap/>
        <w:overflowPunct/>
        <w:topLinePunct/>
        <w:autoSpaceDE/>
        <w:autoSpaceDN/>
        <w:bidi w:val="0"/>
        <w:adjustRightInd/>
        <w:snapToGrid w:val="0"/>
        <w:spacing w:line="540" w:lineRule="exact"/>
        <w:ind w:firstLine="640" w:firstLineChars="200"/>
        <w:jc w:val="both"/>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bidi="ar-SA"/>
        </w:rPr>
        <w:t>（1）“</w:t>
      </w:r>
      <w:r>
        <w:rPr>
          <w:rFonts w:hint="eastAsia" w:ascii="仿宋_GB2312" w:hAnsi="仿宋_GB2312" w:eastAsia="仿宋_GB2312" w:cs="仿宋_GB2312"/>
          <w:color w:val="auto"/>
          <w:sz w:val="32"/>
          <w:szCs w:val="32"/>
        </w:rPr>
        <w:t>获得现职称时间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经评审取得的，2021年以前填写公布日期，2021年及以后取得的填写评审时间；全日制院校毕业生定职取得的，写审批日期。</w:t>
      </w:r>
    </w:p>
    <w:p w14:paraId="1B70D97A">
      <w:pPr>
        <w:pStyle w:val="10"/>
        <w:keepNext w:val="0"/>
        <w:keepLines w:val="0"/>
        <w:pageBreakBefore w:val="0"/>
        <w:widowControl w:val="0"/>
        <w:kinsoku/>
        <w:wordWrap/>
        <w:overflowPunct/>
        <w:topLinePunct/>
        <w:autoSpaceDE/>
        <w:autoSpaceDN/>
        <w:bidi w:val="0"/>
        <w:snapToGrid w:val="0"/>
        <w:spacing w:after="0" w:line="54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（2）“现职称获得方式”：填写正常晋升或者考核认定。</w:t>
      </w:r>
    </w:p>
    <w:p w14:paraId="38ED77AC">
      <w:pPr>
        <w:keepNext w:val="0"/>
        <w:keepLines w:val="0"/>
        <w:pageBreakBefore w:val="0"/>
        <w:widowControl w:val="0"/>
        <w:kinsoku/>
        <w:wordWrap/>
        <w:overflowPunct/>
        <w:topLinePunct/>
        <w:autoSpaceDE/>
        <w:autoSpaceDN/>
        <w:bidi w:val="0"/>
        <w:adjustRightInd/>
        <w:snapToGrid w:val="0"/>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（3）“职业资格获得时间”：填写证书批准时间。</w:t>
      </w:r>
    </w:p>
    <w:p w14:paraId="2B307893">
      <w:pPr>
        <w:keepNext w:val="0"/>
        <w:keepLines w:val="0"/>
        <w:pageBreakBefore w:val="0"/>
        <w:widowControl w:val="0"/>
        <w:kinsoku/>
        <w:wordWrap/>
        <w:overflowPunct/>
        <w:topLinePunct/>
        <w:autoSpaceDE/>
        <w:autoSpaceDN/>
        <w:bidi w:val="0"/>
        <w:adjustRightInd/>
        <w:snapToGrid w:val="0"/>
        <w:spacing w:line="54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bidi="ar-SA"/>
        </w:rPr>
        <w:t>（4）“</w:t>
      </w:r>
      <w:r>
        <w:rPr>
          <w:rFonts w:hint="eastAsia" w:ascii="仿宋_GB2312" w:hAnsi="仿宋_GB2312" w:eastAsia="仿宋_GB2312" w:cs="仿宋_GB2312"/>
          <w:color w:val="auto"/>
          <w:sz w:val="32"/>
          <w:szCs w:val="32"/>
        </w:rPr>
        <w:t>聘任时间及</w:t>
      </w:r>
      <w:r>
        <w:rPr>
          <w:rFonts w:hint="eastAsia" w:ascii="仿宋_GB2312" w:hAnsi="仿宋_GB2312" w:eastAsia="仿宋_GB2312" w:cs="仿宋_GB2312"/>
          <w:color w:val="auto"/>
          <w:sz w:val="32"/>
          <w:szCs w:val="32"/>
          <w:lang w:eastAsia="zh-CN"/>
        </w:rPr>
        <w:t>聘任</w:t>
      </w:r>
      <w:r>
        <w:rPr>
          <w:rFonts w:hint="eastAsia" w:ascii="仿宋_GB2312" w:hAnsi="仿宋_GB2312" w:eastAsia="仿宋_GB2312" w:cs="仿宋_GB2312"/>
          <w:color w:val="auto"/>
          <w:sz w:val="32"/>
          <w:szCs w:val="32"/>
        </w:rPr>
        <w:t>年限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“聘任时间”</w:t>
      </w:r>
      <w:r>
        <w:rPr>
          <w:rFonts w:hint="eastAsia" w:ascii="仿宋_GB2312" w:hAnsi="仿宋_GB2312" w:eastAsia="仿宋_GB2312" w:cs="仿宋_GB2312"/>
          <w:color w:val="auto"/>
          <w:sz w:val="32"/>
          <w:szCs w:val="32"/>
          <w:lang w:val="en-US" w:eastAsia="zh-CN"/>
        </w:rPr>
        <w:t>填写首次聘任现专业技术职务的时间，与聘书或聘任文件一致；未实行聘任的企业人员，填写现职称取得时间。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聘任</w:t>
      </w:r>
      <w:r>
        <w:rPr>
          <w:rFonts w:hint="eastAsia" w:ascii="仿宋_GB2312" w:hAnsi="仿宋_GB2312" w:eastAsia="仿宋_GB2312" w:cs="仿宋_GB2312"/>
          <w:color w:val="auto"/>
          <w:sz w:val="32"/>
          <w:szCs w:val="32"/>
        </w:rPr>
        <w:t>年限”填写聘任累计年限，年限计算到20</w:t>
      </w: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12月31日。</w:t>
      </w:r>
      <w:r>
        <w:rPr>
          <w:rFonts w:hint="eastAsia" w:ascii="仿宋_GB2312" w:hAnsi="仿宋_GB2312" w:eastAsia="仿宋_GB2312" w:cs="仿宋_GB2312"/>
          <w:color w:val="auto"/>
          <w:sz w:val="32"/>
          <w:szCs w:val="32"/>
        </w:rPr>
        <w:t>改系列申报的，还应再“新增”改系列前的专业技术</w:t>
      </w:r>
      <w:r>
        <w:rPr>
          <w:rFonts w:hint="eastAsia" w:ascii="仿宋_GB2312" w:hAnsi="仿宋_GB2312" w:eastAsia="仿宋_GB2312" w:cs="仿宋_GB2312"/>
          <w:color w:val="auto"/>
          <w:sz w:val="32"/>
          <w:szCs w:val="32"/>
          <w:lang w:eastAsia="zh-CN"/>
        </w:rPr>
        <w:t>职务</w:t>
      </w:r>
      <w:r>
        <w:rPr>
          <w:rFonts w:hint="eastAsia" w:ascii="仿宋_GB2312" w:hAnsi="仿宋_GB2312" w:eastAsia="仿宋_GB2312" w:cs="仿宋_GB2312"/>
          <w:color w:val="auto"/>
          <w:sz w:val="32"/>
          <w:szCs w:val="32"/>
        </w:rPr>
        <w:t>资格信息和聘任情况</w:t>
      </w:r>
      <w:r>
        <w:rPr>
          <w:rFonts w:hint="eastAsia" w:ascii="仿宋_GB2312" w:hAnsi="仿宋_GB2312" w:eastAsia="仿宋_GB2312" w:cs="仿宋_GB2312"/>
          <w:color w:val="auto"/>
          <w:sz w:val="32"/>
          <w:szCs w:val="32"/>
          <w:lang w:eastAsia="zh-CN"/>
        </w:rPr>
        <w:t>。</w:t>
      </w:r>
    </w:p>
    <w:p w14:paraId="3FA20AE7">
      <w:pPr>
        <w:keepNext w:val="0"/>
        <w:keepLines w:val="0"/>
        <w:pageBreakBefore w:val="0"/>
        <w:widowControl w:val="0"/>
        <w:kinsoku/>
        <w:wordWrap/>
        <w:overflowPunct/>
        <w:topLinePunct/>
        <w:autoSpaceDE/>
        <w:autoSpaceDN/>
        <w:bidi w:val="0"/>
        <w:adjustRightInd/>
        <w:snapToGrid w:val="0"/>
        <w:spacing w:line="54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（5）上传材料：</w:t>
      </w:r>
      <w:r>
        <w:rPr>
          <w:rFonts w:hint="eastAsia" w:ascii="仿宋_GB2312" w:hAnsi="仿宋_GB2312" w:eastAsia="仿宋_GB2312" w:cs="仿宋_GB2312"/>
          <w:color w:val="auto"/>
          <w:sz w:val="32"/>
          <w:szCs w:val="32"/>
          <w:lang w:val="en-US" w:eastAsia="zh-CN"/>
        </w:rPr>
        <w:t>所有证书均需上传封皮和内页，如是职业资格证书，上传考试合格证书或职业资格证书，注册证书无需上传。</w:t>
      </w:r>
    </w:p>
    <w:p w14:paraId="47D87D92">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bidi="ar-SA"/>
        </w:rPr>
        <w:t>5.</w:t>
      </w:r>
      <w:r>
        <w:rPr>
          <w:rFonts w:hint="eastAsia" w:ascii="仿宋_GB2312" w:hAnsi="仿宋_GB2312" w:eastAsia="仿宋_GB2312" w:cs="仿宋_GB2312"/>
          <w:color w:val="auto"/>
          <w:sz w:val="32"/>
          <w:szCs w:val="32"/>
        </w:rPr>
        <w:t>现任（含兼任）行政职务：</w:t>
      </w:r>
    </w:p>
    <w:p w14:paraId="243A2228">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leftChars="200" w:firstLine="321" w:firstLineChars="1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上传材料：</w:t>
      </w:r>
      <w:r>
        <w:rPr>
          <w:rFonts w:hint="eastAsia" w:ascii="仿宋_GB2312" w:hAnsi="仿宋_GB2312" w:eastAsia="仿宋_GB2312" w:cs="仿宋_GB2312"/>
          <w:color w:val="auto"/>
          <w:sz w:val="32"/>
          <w:szCs w:val="32"/>
          <w:lang w:val="en-US" w:eastAsia="zh-CN"/>
        </w:rPr>
        <w:t>行政职务任命文件等相关佐证材料。</w:t>
      </w:r>
    </w:p>
    <w:p w14:paraId="2AC82B38">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bidi="ar-SA"/>
        </w:rPr>
        <w:t>6.</w:t>
      </w:r>
      <w:r>
        <w:rPr>
          <w:rFonts w:hint="eastAsia" w:ascii="仿宋_GB2312" w:hAnsi="仿宋_GB2312" w:eastAsia="仿宋_GB2312" w:cs="仿宋_GB2312"/>
          <w:color w:val="auto"/>
          <w:sz w:val="32"/>
          <w:szCs w:val="32"/>
        </w:rPr>
        <w:t>任现职以来考核情况：</w:t>
      </w:r>
    </w:p>
    <w:p w14:paraId="0698A458">
      <w:pPr>
        <w:pStyle w:val="10"/>
        <w:keepNext w:val="0"/>
        <w:keepLines w:val="0"/>
        <w:pageBreakBefore w:val="0"/>
        <w:kinsoku/>
        <w:wordWrap/>
        <w:overflowPunct/>
        <w:topLinePunct/>
        <w:autoSpaceDE/>
        <w:autoSpaceDN/>
        <w:bidi w:val="0"/>
        <w:spacing w:after="0" w:line="540" w:lineRule="exact"/>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上传材料：</w:t>
      </w:r>
      <w:r>
        <w:rPr>
          <w:rFonts w:hint="eastAsia" w:ascii="仿宋_GB2312" w:hAnsi="仿宋_GB2312" w:eastAsia="仿宋_GB2312" w:cs="仿宋_GB2312"/>
          <w:color w:val="auto"/>
          <w:sz w:val="32"/>
          <w:szCs w:val="32"/>
          <w:lang w:val="en-US" w:eastAsia="zh-CN" w:bidi="ar-SA"/>
        </w:rPr>
        <w:t>近五年（2019年-2023年）年度考核结果</w:t>
      </w:r>
      <w:r>
        <w:rPr>
          <w:rFonts w:hint="eastAsia" w:ascii="仿宋_GB2312" w:hAnsi="仿宋_GB2312" w:eastAsia="仿宋_GB2312" w:cs="仿宋_GB2312"/>
          <w:color w:val="auto"/>
          <w:sz w:val="32"/>
          <w:szCs w:val="32"/>
          <w:lang w:val="en-US" w:eastAsia="zh-CN"/>
        </w:rPr>
        <w:t>佐证材料</w:t>
      </w:r>
      <w:r>
        <w:rPr>
          <w:rFonts w:hint="eastAsia" w:ascii="仿宋_GB2312" w:hAnsi="仿宋_GB2312" w:eastAsia="仿宋_GB2312" w:cs="仿宋_GB2312"/>
          <w:color w:val="auto"/>
          <w:sz w:val="32"/>
          <w:szCs w:val="32"/>
          <w:lang w:val="en-US" w:eastAsia="zh-CN" w:bidi="ar-SA"/>
        </w:rPr>
        <w:t>。</w:t>
      </w:r>
    </w:p>
    <w:p w14:paraId="6459D7F0">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pacing w:before="0" w:beforeAutospacing="0" w:after="0" w:afterAutospacing="0" w:line="54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7.近五年学习培训及继续教育经历：</w:t>
      </w:r>
    </w:p>
    <w:p w14:paraId="391FFC7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pacing w:before="0" w:beforeAutospacing="0" w:after="0" w:afterAutospacing="0" w:line="540" w:lineRule="exact"/>
        <w:ind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继续教育需完成2020-2024年五个年度公需科目和专业科目的学习，每年度公需课学时不低于30，专业课学时不低于60。职称申报时，系统将自动从“山东省专业技术人员继续教育公共服务平台”提取继续教育数据。</w:t>
      </w:r>
    </w:p>
    <w:p w14:paraId="7E2F5FEC">
      <w:pPr>
        <w:keepNext w:val="0"/>
        <w:keepLines w:val="0"/>
        <w:pageBreakBefore w:val="0"/>
        <w:widowControl/>
        <w:numPr>
          <w:ilvl w:val="0"/>
          <w:numId w:val="0"/>
        </w:numPr>
        <w:suppressLineNumbers w:val="0"/>
        <w:kinsoku/>
        <w:wordWrap/>
        <w:overflowPunct/>
        <w:topLinePunct/>
        <w:autoSpaceDE/>
        <w:autoSpaceDN/>
        <w:bidi w:val="0"/>
        <w:spacing w:line="540" w:lineRule="exact"/>
        <w:ind w:left="0" w:leftChars="0" w:firstLine="640" w:firstLineChars="200"/>
        <w:jc w:val="both"/>
        <w:textAlignment w:val="auto"/>
        <w:rPr>
          <w:rFonts w:hint="eastAsia" w:ascii="仿宋_GB2312" w:hAnsi="仿宋_GB2312" w:eastAsia="仿宋_GB2312" w:cs="仿宋_GB2312"/>
          <w:color w:val="auto"/>
          <w:spacing w:val="0"/>
          <w:kern w:val="2"/>
          <w:sz w:val="32"/>
          <w:szCs w:val="32"/>
          <w:lang w:val="en-US" w:eastAsia="zh-CN" w:bidi="ar-SA"/>
        </w:rPr>
      </w:pPr>
      <w:r>
        <w:rPr>
          <w:rFonts w:hint="eastAsia" w:ascii="仿宋_GB2312" w:hAnsi="仿宋_GB2312" w:eastAsia="仿宋_GB2312" w:cs="仿宋_GB2312"/>
          <w:color w:val="auto"/>
          <w:spacing w:val="0"/>
          <w:kern w:val="2"/>
          <w:sz w:val="32"/>
          <w:szCs w:val="32"/>
          <w:lang w:val="en-US" w:eastAsia="zh-CN" w:bidi="ar-SA"/>
        </w:rPr>
        <w:t>8.工作经历信息：</w:t>
      </w:r>
    </w:p>
    <w:p w14:paraId="0651A47B">
      <w:pPr>
        <w:keepNext w:val="0"/>
        <w:keepLines w:val="0"/>
        <w:pageBreakBefore w:val="0"/>
        <w:widowControl/>
        <w:numPr>
          <w:ilvl w:val="0"/>
          <w:numId w:val="0"/>
        </w:numPr>
        <w:suppressLineNumbers w:val="0"/>
        <w:kinsoku/>
        <w:wordWrap/>
        <w:overflowPunct/>
        <w:topLinePunct/>
        <w:autoSpaceDE/>
        <w:autoSpaceDN/>
        <w:bidi w:val="0"/>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（1）工作经历开始时间必需与参加工作时间一致。</w:t>
      </w:r>
    </w:p>
    <w:p w14:paraId="7AF743C8">
      <w:pPr>
        <w:pStyle w:val="10"/>
        <w:keepNext w:val="0"/>
        <w:keepLines w:val="0"/>
        <w:pageBreakBefore w:val="0"/>
        <w:kinsoku/>
        <w:wordWrap/>
        <w:overflowPunct/>
        <w:topLinePunct/>
        <w:autoSpaceDE/>
        <w:autoSpaceDN/>
        <w:bidi w:val="0"/>
        <w:spacing w:after="0" w:line="54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（2）</w:t>
      </w:r>
      <w:r>
        <w:rPr>
          <w:rFonts w:hint="eastAsia" w:ascii="仿宋_GB2312" w:hAnsi="仿宋_GB2312" w:eastAsia="仿宋_GB2312" w:cs="仿宋_GB2312"/>
          <w:color w:val="auto"/>
          <w:spacing w:val="0"/>
          <w:kern w:val="2"/>
          <w:sz w:val="32"/>
          <w:szCs w:val="32"/>
          <w:lang w:val="en-US" w:eastAsia="zh-CN" w:bidi="ar-SA"/>
        </w:rPr>
        <w:t>所有时间应连续填写，不得间断，如有无工作经历阶段，填写“待业”。</w:t>
      </w:r>
    </w:p>
    <w:p w14:paraId="43862286">
      <w:pPr>
        <w:keepNext w:val="0"/>
        <w:keepLines w:val="0"/>
        <w:pageBreakBefore w:val="0"/>
        <w:widowControl/>
        <w:numPr>
          <w:ilvl w:val="0"/>
          <w:numId w:val="0"/>
        </w:numPr>
        <w:suppressLineNumbers w:val="0"/>
        <w:kinsoku/>
        <w:wordWrap/>
        <w:overflowPunct/>
        <w:topLinePunct/>
        <w:autoSpaceDE/>
        <w:autoSpaceDN/>
        <w:bidi w:val="0"/>
        <w:spacing w:line="540" w:lineRule="exact"/>
        <w:ind w:firstLine="643" w:firstLineChars="200"/>
        <w:jc w:val="both"/>
        <w:textAlignment w:val="auto"/>
        <w:rPr>
          <w:rFonts w:hint="eastAsia" w:ascii="仿宋_GB2312" w:hAnsi="仿宋_GB2312" w:eastAsia="仿宋_GB2312" w:cs="仿宋_GB2312"/>
          <w:color w:val="auto"/>
          <w:spacing w:val="0"/>
          <w:kern w:val="2"/>
          <w:sz w:val="32"/>
          <w:szCs w:val="32"/>
          <w:lang w:val="en-US" w:eastAsia="zh-CN" w:bidi="ar-SA"/>
        </w:rPr>
      </w:pPr>
      <w:r>
        <w:rPr>
          <w:rFonts w:hint="eastAsia" w:ascii="仿宋_GB2312" w:hAnsi="仿宋_GB2312" w:eastAsia="仿宋_GB2312" w:cs="仿宋_GB2312"/>
          <w:b/>
          <w:bCs/>
          <w:color w:val="auto"/>
          <w:spacing w:val="0"/>
          <w:kern w:val="2"/>
          <w:sz w:val="32"/>
          <w:szCs w:val="32"/>
          <w:lang w:val="en-US" w:eastAsia="zh-CN" w:bidi="ar-SA"/>
        </w:rPr>
        <w:t>（3）</w:t>
      </w:r>
      <w:r>
        <w:rPr>
          <w:rFonts w:hint="eastAsia" w:ascii="仿宋_GB2312" w:hAnsi="仿宋_GB2312" w:eastAsia="仿宋_GB2312" w:cs="仿宋_GB2312"/>
          <w:b/>
          <w:bCs/>
          <w:color w:val="auto"/>
          <w:sz w:val="32"/>
          <w:szCs w:val="32"/>
          <w:lang w:val="en-US" w:eastAsia="zh-CN"/>
        </w:rPr>
        <w:t>上传材料：</w:t>
      </w:r>
      <w:r>
        <w:rPr>
          <w:rFonts w:hint="eastAsia" w:ascii="仿宋_GB2312" w:hAnsi="仿宋_GB2312" w:eastAsia="仿宋_GB2312" w:cs="仿宋_GB2312"/>
          <w:color w:val="auto"/>
          <w:sz w:val="32"/>
          <w:szCs w:val="32"/>
          <w:lang w:val="en-US" w:eastAsia="zh-CN"/>
        </w:rPr>
        <w:t>与工作经历对应的所有社保证明（可到当地人社官方网站或公众号下载打印），上传到工作经历栏其中一段工作经历里即可。</w:t>
      </w:r>
    </w:p>
    <w:p w14:paraId="3F32DE84">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left="0" w:lef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bidi="ar-SA"/>
        </w:rPr>
        <w:t>9.</w:t>
      </w:r>
      <w:r>
        <w:rPr>
          <w:rFonts w:hint="eastAsia" w:ascii="仿宋_GB2312" w:hAnsi="仿宋_GB2312" w:eastAsia="仿宋_GB2312" w:cs="仿宋_GB2312"/>
          <w:color w:val="auto"/>
          <w:sz w:val="32"/>
          <w:szCs w:val="32"/>
        </w:rPr>
        <w:t>任现职以来取得的代表性成果</w:t>
      </w:r>
      <w:r>
        <w:rPr>
          <w:rFonts w:hint="eastAsia" w:ascii="仿宋_GB2312" w:hAnsi="仿宋_GB2312" w:eastAsia="仿宋_GB2312" w:cs="仿宋_GB2312"/>
          <w:color w:val="auto"/>
          <w:sz w:val="32"/>
          <w:szCs w:val="32"/>
          <w:lang w:eastAsia="zh-CN"/>
        </w:rPr>
        <w:t>：</w:t>
      </w:r>
    </w:p>
    <w:p w14:paraId="3C0D4F6E">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（1）包</w:t>
      </w:r>
      <w:r>
        <w:rPr>
          <w:rFonts w:hint="eastAsia" w:ascii="仿宋_GB2312" w:hAnsi="仿宋_GB2312" w:eastAsia="仿宋_GB2312" w:cs="仿宋_GB2312"/>
          <w:color w:val="auto"/>
          <w:sz w:val="32"/>
          <w:szCs w:val="32"/>
        </w:rPr>
        <w:t>含“论文/著作”“专利”“课题”“获奖”“其他”等</w:t>
      </w:r>
      <w:r>
        <w:rPr>
          <w:rFonts w:hint="eastAsia" w:ascii="仿宋_GB2312" w:hAnsi="仿宋_GB2312" w:eastAsia="仿宋_GB2312" w:cs="仿宋_GB2312"/>
          <w:color w:val="auto"/>
          <w:sz w:val="32"/>
          <w:szCs w:val="32"/>
          <w:lang w:val="en-US" w:eastAsia="zh-CN"/>
        </w:rPr>
        <w:t>类别</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申报人员根据获得的业绩成果选择相应类别。</w:t>
      </w:r>
      <w:r>
        <w:rPr>
          <w:rFonts w:hint="eastAsia" w:ascii="仿宋_GB2312" w:hAnsi="仿宋_GB2312" w:eastAsia="仿宋_GB2312" w:cs="仿宋_GB2312"/>
          <w:b/>
          <w:bCs/>
          <w:color w:val="auto"/>
          <w:sz w:val="32"/>
          <w:szCs w:val="32"/>
        </w:rPr>
        <w:t>同一成果的不同奖项只能填写一项</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不允许填写取得现职称以前和无原件的代表性成果</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总数不超过15项</w:t>
      </w:r>
      <w:r>
        <w:rPr>
          <w:rFonts w:hint="eastAsia" w:ascii="仿宋_GB2312" w:hAnsi="仿宋_GB2312" w:eastAsia="仿宋_GB2312" w:cs="仿宋_GB2312"/>
          <w:color w:val="auto"/>
          <w:sz w:val="32"/>
          <w:szCs w:val="32"/>
          <w:lang w:eastAsia="zh-CN"/>
        </w:rPr>
        <w:t>。</w:t>
      </w:r>
    </w:p>
    <w:p w14:paraId="2199F2ED">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（2）填写及上传材料</w:t>
      </w:r>
      <w:r>
        <w:rPr>
          <w:rFonts w:hint="eastAsia" w:ascii="仿宋_GB2312" w:hAnsi="仿宋_GB2312" w:eastAsia="仿宋_GB2312" w:cs="仿宋_GB2312"/>
          <w:color w:val="auto"/>
          <w:sz w:val="32"/>
          <w:szCs w:val="32"/>
          <w:lang w:val="en-US" w:eastAsia="zh-CN"/>
        </w:rPr>
        <w:t>：</w:t>
      </w:r>
    </w:p>
    <w:p w14:paraId="12CA9753">
      <w:pPr>
        <w:keepNext w:val="0"/>
        <w:keepLines w:val="0"/>
        <w:pageBreakBefore w:val="0"/>
        <w:kinsoku/>
        <w:wordWrap/>
        <w:overflowPunct/>
        <w:topLinePunct/>
        <w:autoSpaceDE/>
        <w:autoSpaceDN/>
        <w:bidi w:val="0"/>
        <w:spacing w:line="540" w:lineRule="exact"/>
        <w:ind w:firstLine="611"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pacing w:val="-8"/>
          <w:sz w:val="32"/>
          <w:szCs w:val="32"/>
        </w:rPr>
        <w:t>“论文/著作”类</w:t>
      </w:r>
      <w:r>
        <w:rPr>
          <w:rFonts w:hint="eastAsia" w:ascii="仿宋_GB2312" w:hAnsi="仿宋_GB2312" w:eastAsia="仿宋_GB2312" w:cs="仿宋_GB2312"/>
          <w:b/>
          <w:bCs/>
          <w:spacing w:val="-8"/>
          <w:sz w:val="32"/>
          <w:szCs w:val="32"/>
          <w:lang w:eastAsia="zh-CN"/>
        </w:rPr>
        <w:t>：</w:t>
      </w:r>
    </w:p>
    <w:p w14:paraId="129785D3">
      <w:pPr>
        <w:keepNext w:val="0"/>
        <w:keepLines w:val="0"/>
        <w:pageBreakBefore w:val="0"/>
        <w:kinsoku/>
        <w:wordWrap/>
        <w:overflowPunct/>
        <w:topLinePunct/>
        <w:autoSpaceDE/>
        <w:autoSpaceDN/>
        <w:bidi w:val="0"/>
        <w:spacing w:line="540" w:lineRule="exact"/>
        <w:ind w:firstLine="619"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spacing w:val="-6"/>
          <w:sz w:val="32"/>
          <w:szCs w:val="32"/>
        </w:rPr>
        <w:t>①</w:t>
      </w:r>
      <w:r>
        <w:rPr>
          <w:rFonts w:hint="eastAsia" w:ascii="仿宋_GB2312" w:hAnsi="仿宋_GB2312" w:eastAsia="仿宋_GB2312" w:cs="仿宋_GB2312"/>
          <w:b/>
          <w:bCs/>
          <w:spacing w:val="-6"/>
          <w:sz w:val="32"/>
          <w:szCs w:val="32"/>
          <w:lang w:val="en-US" w:eastAsia="zh-CN"/>
        </w:rPr>
        <w:t>填写：</w:t>
      </w:r>
      <w:r>
        <w:rPr>
          <w:rFonts w:hint="eastAsia" w:ascii="仿宋_GB2312" w:hAnsi="仿宋_GB2312" w:eastAsia="仿宋_GB2312" w:cs="仿宋_GB2312"/>
          <w:color w:val="auto"/>
          <w:sz w:val="32"/>
          <w:szCs w:val="32"/>
        </w:rPr>
        <w:t>“成果名称”填写格式：“论文：论文全称”</w:t>
      </w:r>
      <w:r>
        <w:rPr>
          <w:rFonts w:hint="eastAsia" w:ascii="仿宋_GB2312" w:hAnsi="仿宋_GB2312" w:eastAsia="仿宋_GB2312" w:cs="仿宋_GB2312"/>
          <w:color w:val="auto"/>
          <w:sz w:val="32"/>
          <w:szCs w:val="32"/>
          <w:lang w:val="en-US" w:eastAsia="zh-CN"/>
        </w:rPr>
        <w:t>或“著作：著作全称”，</w:t>
      </w:r>
      <w:r>
        <w:rPr>
          <w:rFonts w:hint="eastAsia" w:ascii="仿宋_GB2312" w:hAnsi="仿宋_GB2312" w:eastAsia="仿宋_GB2312" w:cs="仿宋_GB2312"/>
          <w:color w:val="auto"/>
          <w:sz w:val="32"/>
          <w:szCs w:val="32"/>
        </w:rPr>
        <w:t>其中经SCI收录的论文，应同时填写中文题目</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“时间”填写要求：“论文/著作的出版时间”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“报刊或出版社”填写要求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“填写载有该作品的刊物或出版专著的出版社的全称，如：刊物名称+xx年第xx 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“转载刊物”填写要求：“转载刊物全称”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“验证网址”:如实填写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“位次”填写格式：个人独立完成的填写“1/1”;与他人合作完成的，采用申报人位次/合作人数的填法，如：申报人是第2位完成人，共3人合作完成，应填写“2/3”</w:t>
      </w:r>
      <w:r>
        <w:rPr>
          <w:rFonts w:hint="eastAsia" w:ascii="仿宋_GB2312" w:hAnsi="仿宋_GB2312" w:eastAsia="仿宋_GB2312" w:cs="仿宋_GB2312"/>
          <w:color w:val="auto"/>
          <w:sz w:val="32"/>
          <w:szCs w:val="32"/>
          <w:lang w:eastAsia="zh-CN"/>
        </w:rPr>
        <w:t>。</w:t>
      </w:r>
    </w:p>
    <w:p w14:paraId="0A3ABA7C">
      <w:pPr>
        <w:keepNext w:val="0"/>
        <w:keepLines w:val="0"/>
        <w:pageBreakBefore w:val="0"/>
        <w:kinsoku/>
        <w:wordWrap/>
        <w:overflowPunct/>
        <w:topLinePunct/>
        <w:autoSpaceDE/>
        <w:autoSpaceDN/>
        <w:bidi w:val="0"/>
        <w:spacing w:line="540" w:lineRule="exact"/>
        <w:ind w:left="4" w:firstLine="63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pacing w:val="-17"/>
          <w:sz w:val="32"/>
          <w:szCs w:val="32"/>
        </w:rPr>
        <w:t>注：本栏目填写任现职以来发表、出版的代表本人最高学术、</w:t>
      </w:r>
      <w:r>
        <w:rPr>
          <w:rFonts w:hint="eastAsia" w:ascii="仿宋_GB2312" w:hAnsi="仿宋_GB2312" w:eastAsia="仿宋_GB2312" w:cs="仿宋_GB2312"/>
          <w:b/>
          <w:bCs/>
          <w:spacing w:val="-5"/>
          <w:sz w:val="32"/>
          <w:szCs w:val="32"/>
        </w:rPr>
        <w:t>业务水平的论文、著作、作品以及主编或参编的著作、教材等</w:t>
      </w:r>
      <w:r>
        <w:rPr>
          <w:rFonts w:hint="eastAsia" w:ascii="仿宋_GB2312" w:hAnsi="仿宋_GB2312" w:eastAsia="仿宋_GB2312" w:cs="仿宋_GB2312"/>
          <w:b/>
          <w:bCs/>
          <w:spacing w:val="-5"/>
          <w:sz w:val="32"/>
          <w:szCs w:val="32"/>
          <w:lang w:eastAsia="zh-CN"/>
        </w:rPr>
        <w:t>，</w:t>
      </w:r>
      <w:r>
        <w:rPr>
          <w:rFonts w:hint="eastAsia" w:ascii="仿宋_GB2312" w:hAnsi="仿宋_GB2312" w:eastAsia="仿宋_GB2312" w:cs="仿宋_GB2312"/>
          <w:b/>
          <w:bCs/>
          <w:spacing w:val="-5"/>
          <w:sz w:val="32"/>
          <w:szCs w:val="32"/>
        </w:rPr>
        <w:t>填写的论文、作品必</w:t>
      </w:r>
      <w:r>
        <w:rPr>
          <w:rFonts w:hint="eastAsia" w:ascii="仿宋_GB2312" w:hAnsi="仿宋_GB2312" w:eastAsia="仿宋_GB2312" w:cs="仿宋_GB2312"/>
          <w:b/>
          <w:bCs/>
          <w:spacing w:val="-5"/>
          <w:sz w:val="32"/>
          <w:szCs w:val="32"/>
          <w:lang w:eastAsia="zh-CN"/>
        </w:rPr>
        <w:t>需</w:t>
      </w:r>
      <w:r>
        <w:rPr>
          <w:rFonts w:hint="eastAsia" w:ascii="仿宋_GB2312" w:hAnsi="仿宋_GB2312" w:eastAsia="仿宋_GB2312" w:cs="仿宋_GB2312"/>
          <w:b/>
          <w:bCs/>
          <w:spacing w:val="-5"/>
          <w:sz w:val="32"/>
          <w:szCs w:val="32"/>
        </w:rPr>
        <w:t>是在具有全国统一刊号(CN、ISSN)正式</w:t>
      </w:r>
      <w:r>
        <w:rPr>
          <w:rFonts w:hint="eastAsia" w:ascii="仿宋_GB2312" w:hAnsi="仿宋_GB2312" w:eastAsia="仿宋_GB2312" w:cs="仿宋_GB2312"/>
          <w:b/>
          <w:bCs/>
          <w:spacing w:val="-11"/>
          <w:sz w:val="32"/>
          <w:szCs w:val="32"/>
        </w:rPr>
        <w:t>刊物上公开发表的，论著</w:t>
      </w:r>
      <w:r>
        <w:rPr>
          <w:rFonts w:hint="eastAsia" w:ascii="仿宋_GB2312" w:hAnsi="仿宋_GB2312" w:eastAsia="仿宋_GB2312" w:cs="仿宋_GB2312"/>
          <w:b/>
          <w:bCs/>
          <w:spacing w:val="-11"/>
          <w:sz w:val="32"/>
          <w:szCs w:val="32"/>
          <w:lang w:eastAsia="zh-CN"/>
        </w:rPr>
        <w:t>需</w:t>
      </w:r>
      <w:r>
        <w:rPr>
          <w:rFonts w:hint="eastAsia" w:ascii="仿宋_GB2312" w:hAnsi="仿宋_GB2312" w:eastAsia="仿宋_GB2312" w:cs="仿宋_GB2312"/>
          <w:b/>
          <w:bCs/>
          <w:spacing w:val="-11"/>
          <w:sz w:val="32"/>
          <w:szCs w:val="32"/>
        </w:rPr>
        <w:t>具有统一书号(ISBN)的正式出版</w:t>
      </w:r>
      <w:r>
        <w:rPr>
          <w:rFonts w:hint="eastAsia" w:ascii="仿宋_GB2312" w:hAnsi="仿宋_GB2312" w:eastAsia="仿宋_GB2312" w:cs="仿宋_GB2312"/>
          <w:b/>
          <w:bCs/>
          <w:spacing w:val="-12"/>
          <w:sz w:val="32"/>
          <w:szCs w:val="32"/>
        </w:rPr>
        <w:t>物，</w:t>
      </w:r>
      <w:r>
        <w:rPr>
          <w:rFonts w:hint="eastAsia" w:ascii="仿宋_GB2312" w:hAnsi="仿宋_GB2312" w:eastAsia="仿宋_GB2312" w:cs="仿宋_GB2312"/>
          <w:b/>
          <w:bCs/>
          <w:spacing w:val="-9"/>
          <w:sz w:val="32"/>
          <w:szCs w:val="32"/>
        </w:rPr>
        <w:t>其中内部报刊</w:t>
      </w:r>
      <w:r>
        <w:rPr>
          <w:rFonts w:hint="eastAsia" w:ascii="仿宋_GB2312" w:hAnsi="仿宋_GB2312" w:eastAsia="仿宋_GB2312" w:cs="仿宋_GB2312"/>
          <w:b/>
          <w:bCs/>
          <w:spacing w:val="-9"/>
          <w:sz w:val="32"/>
          <w:szCs w:val="32"/>
          <w:lang w:eastAsia="zh-CN"/>
        </w:rPr>
        <w:t>需</w:t>
      </w:r>
      <w:r>
        <w:rPr>
          <w:rFonts w:hint="eastAsia" w:ascii="仿宋_GB2312" w:hAnsi="仿宋_GB2312" w:eastAsia="仿宋_GB2312" w:cs="仿宋_GB2312"/>
          <w:b/>
          <w:bCs/>
          <w:spacing w:val="-9"/>
          <w:sz w:val="32"/>
          <w:szCs w:val="32"/>
        </w:rPr>
        <w:t>有新闻出版部门批准的内部资料准印刊号。刊载</w:t>
      </w:r>
      <w:r>
        <w:rPr>
          <w:rFonts w:hint="eastAsia" w:ascii="仿宋_GB2312" w:hAnsi="仿宋_GB2312" w:eastAsia="仿宋_GB2312" w:cs="仿宋_GB2312"/>
          <w:b/>
          <w:bCs/>
          <w:spacing w:val="-4"/>
          <w:sz w:val="32"/>
          <w:szCs w:val="32"/>
        </w:rPr>
        <w:t>在其他出版物(论文期刊增刊、以书代刊的论文</w:t>
      </w:r>
      <w:r>
        <w:rPr>
          <w:rFonts w:hint="eastAsia" w:ascii="仿宋_GB2312" w:hAnsi="仿宋_GB2312" w:eastAsia="仿宋_GB2312" w:cs="仿宋_GB2312"/>
          <w:b/>
          <w:bCs/>
          <w:spacing w:val="-5"/>
          <w:sz w:val="32"/>
          <w:szCs w:val="32"/>
        </w:rPr>
        <w:t>集，以及其他非</w:t>
      </w:r>
      <w:r>
        <w:rPr>
          <w:rFonts w:hint="eastAsia" w:ascii="仿宋_GB2312" w:hAnsi="仿宋_GB2312" w:eastAsia="仿宋_GB2312" w:cs="仿宋_GB2312"/>
          <w:b/>
          <w:bCs/>
          <w:spacing w:val="3"/>
          <w:sz w:val="32"/>
          <w:szCs w:val="32"/>
        </w:rPr>
        <w:t>正式出版物)上的论文、作品或非统一书号的</w:t>
      </w:r>
      <w:r>
        <w:rPr>
          <w:rFonts w:hint="eastAsia" w:ascii="仿宋_GB2312" w:hAnsi="仿宋_GB2312" w:eastAsia="仿宋_GB2312" w:cs="仿宋_GB2312"/>
          <w:b/>
          <w:bCs/>
          <w:spacing w:val="2"/>
          <w:sz w:val="32"/>
          <w:szCs w:val="32"/>
        </w:rPr>
        <w:t>论著,不作为评审</w:t>
      </w:r>
      <w:r>
        <w:rPr>
          <w:rFonts w:hint="eastAsia" w:ascii="仿宋_GB2312" w:hAnsi="仿宋_GB2312" w:eastAsia="仿宋_GB2312" w:cs="仿宋_GB2312"/>
          <w:b/>
          <w:bCs/>
          <w:spacing w:val="-12"/>
          <w:sz w:val="32"/>
          <w:szCs w:val="32"/>
        </w:rPr>
        <w:t>依据，不能作为评审材料上报。</w:t>
      </w:r>
    </w:p>
    <w:p w14:paraId="093D3B04">
      <w:pPr>
        <w:keepNext w:val="0"/>
        <w:keepLines w:val="0"/>
        <w:pageBreakBefore w:val="0"/>
        <w:kinsoku/>
        <w:wordWrap/>
        <w:overflowPunct/>
        <w:topLinePunct/>
        <w:autoSpaceDE/>
        <w:autoSpaceDN/>
        <w:bidi w:val="0"/>
        <w:spacing w:line="540" w:lineRule="exact"/>
        <w:ind w:right="114" w:firstLine="639"/>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spacing w:val="-7"/>
          <w:sz w:val="32"/>
          <w:szCs w:val="32"/>
        </w:rPr>
        <w:t>②</w:t>
      </w:r>
      <w:r>
        <w:rPr>
          <w:rFonts w:hint="eastAsia" w:ascii="仿宋_GB2312" w:hAnsi="仿宋_GB2312" w:eastAsia="仿宋_GB2312" w:cs="仿宋_GB2312"/>
          <w:b/>
          <w:bCs/>
          <w:color w:val="auto"/>
          <w:sz w:val="32"/>
          <w:szCs w:val="32"/>
          <w:lang w:val="en-US" w:eastAsia="zh-CN"/>
        </w:rPr>
        <w:t>上传材料：</w:t>
      </w:r>
      <w:r>
        <w:rPr>
          <w:rFonts w:hint="eastAsia" w:ascii="仿宋_GB2312" w:hAnsi="仿宋_GB2312" w:eastAsia="仿宋_GB2312" w:cs="仿宋_GB2312"/>
          <w:color w:val="auto"/>
          <w:sz w:val="32"/>
          <w:szCs w:val="32"/>
          <w:lang w:val="en-US" w:eastAsia="zh-CN"/>
        </w:rPr>
        <w:t>论文需上传</w:t>
      </w:r>
      <w:r>
        <w:rPr>
          <w:rFonts w:hint="eastAsia" w:ascii="仿宋_GB2312" w:hAnsi="仿宋_GB2312" w:eastAsia="仿宋_GB2312" w:cs="仿宋_GB2312"/>
          <w:color w:val="auto"/>
          <w:sz w:val="32"/>
          <w:szCs w:val="32"/>
        </w:rPr>
        <w:t>期刊封面、目录、</w:t>
      </w:r>
      <w:r>
        <w:rPr>
          <w:rFonts w:hint="eastAsia" w:ascii="仿宋_GB2312" w:hAnsi="仿宋_GB2312" w:eastAsia="仿宋_GB2312" w:cs="仿宋_GB2312"/>
          <w:color w:val="auto"/>
          <w:sz w:val="32"/>
          <w:szCs w:val="32"/>
          <w:lang w:val="en-US" w:eastAsia="zh-CN"/>
        </w:rPr>
        <w:t>正文内容</w:t>
      </w:r>
      <w:r>
        <w:rPr>
          <w:rFonts w:hint="eastAsia" w:ascii="仿宋_GB2312" w:hAnsi="仿宋_GB2312" w:eastAsia="仿宋_GB2312" w:cs="仿宋_GB2312"/>
          <w:color w:val="auto"/>
          <w:sz w:val="32"/>
          <w:szCs w:val="32"/>
          <w:lang w:eastAsia="zh-CN"/>
        </w:rPr>
        <w:t>、封底</w:t>
      </w:r>
      <w:r>
        <w:rPr>
          <w:rFonts w:hint="eastAsia" w:ascii="仿宋_GB2312" w:hAnsi="仿宋_GB2312" w:eastAsia="仿宋_GB2312" w:cs="仿宋_GB2312"/>
          <w:color w:val="auto"/>
          <w:sz w:val="32"/>
          <w:szCs w:val="32"/>
          <w:lang w:val="en-US" w:eastAsia="zh-CN"/>
        </w:rPr>
        <w:t>页和合法性检索打印页面（国家新闻出版总署查询页面），其中经SCI收录的论文需上传论文的原文+中文译本，以及具备查新资质的机构出具的检索证明。</w:t>
      </w:r>
      <w:r>
        <w:rPr>
          <w:rFonts w:hint="eastAsia" w:ascii="仿宋_GB2312" w:hAnsi="仿宋_GB2312" w:eastAsia="仿宋_GB2312" w:cs="仿宋_GB2312"/>
          <w:spacing w:val="-6"/>
          <w:sz w:val="32"/>
          <w:szCs w:val="32"/>
        </w:rPr>
        <w:t>已被中国知网数据库、维普数据库或万方数据库</w:t>
      </w:r>
      <w:r>
        <w:rPr>
          <w:rFonts w:hint="eastAsia" w:ascii="仿宋_GB2312" w:hAnsi="仿宋_GB2312" w:eastAsia="仿宋_GB2312" w:cs="仿宋_GB2312"/>
          <w:spacing w:val="-6"/>
          <w:sz w:val="32"/>
          <w:szCs w:val="32"/>
          <w:lang w:val="en-US" w:eastAsia="zh-CN"/>
        </w:rPr>
        <w:t>等主要</w:t>
      </w:r>
      <w:r>
        <w:rPr>
          <w:rFonts w:hint="eastAsia" w:ascii="仿宋_GB2312" w:hAnsi="仿宋_GB2312" w:eastAsia="仿宋_GB2312" w:cs="仿宋_GB2312"/>
          <w:spacing w:val="-13"/>
          <w:sz w:val="32"/>
          <w:szCs w:val="32"/>
        </w:rPr>
        <w:t>网络数据平台收录的论文，还</w:t>
      </w:r>
      <w:r>
        <w:rPr>
          <w:rFonts w:hint="eastAsia" w:ascii="仿宋_GB2312" w:hAnsi="仿宋_GB2312" w:eastAsia="仿宋_GB2312" w:cs="仿宋_GB2312"/>
          <w:spacing w:val="-13"/>
          <w:sz w:val="32"/>
          <w:szCs w:val="32"/>
          <w:lang w:eastAsia="zh-CN"/>
        </w:rPr>
        <w:t>需</w:t>
      </w:r>
      <w:r>
        <w:rPr>
          <w:rFonts w:hint="eastAsia" w:ascii="仿宋_GB2312" w:hAnsi="仿宋_GB2312" w:eastAsia="仿宋_GB2312" w:cs="仿宋_GB2312"/>
          <w:spacing w:val="-13"/>
          <w:sz w:val="32"/>
          <w:szCs w:val="32"/>
        </w:rPr>
        <w:t>上传在线检索打印的结果页面</w:t>
      </w:r>
      <w:r>
        <w:rPr>
          <w:rFonts w:hint="eastAsia" w:ascii="仿宋_GB2312" w:hAnsi="仿宋_GB2312" w:eastAsia="仿宋_GB2312" w:cs="仿宋_GB2312"/>
          <w:spacing w:val="-13"/>
          <w:sz w:val="32"/>
          <w:szCs w:val="32"/>
          <w:lang w:eastAsia="zh-CN"/>
        </w:rPr>
        <w:t>。</w:t>
      </w:r>
      <w:r>
        <w:rPr>
          <w:rFonts w:hint="eastAsia" w:ascii="仿宋_GB2312" w:hAnsi="仿宋_GB2312" w:eastAsia="仿宋_GB2312" w:cs="仿宋_GB2312"/>
          <w:color w:val="auto"/>
          <w:sz w:val="32"/>
          <w:szCs w:val="32"/>
        </w:rPr>
        <w:t>著作</w:t>
      </w:r>
      <w:r>
        <w:rPr>
          <w:rFonts w:hint="eastAsia" w:ascii="仿宋_GB2312" w:hAnsi="仿宋_GB2312" w:eastAsia="仿宋_GB2312" w:cs="仿宋_GB2312"/>
          <w:color w:val="auto"/>
          <w:sz w:val="32"/>
          <w:szCs w:val="32"/>
          <w:lang w:val="en-US" w:eastAsia="zh-CN"/>
        </w:rPr>
        <w:t>需上传</w:t>
      </w:r>
      <w:r>
        <w:rPr>
          <w:rFonts w:hint="eastAsia" w:ascii="仿宋_GB2312" w:hAnsi="仿宋_GB2312" w:eastAsia="仿宋_GB2312" w:cs="仿宋_GB2312"/>
          <w:color w:val="auto"/>
          <w:sz w:val="32"/>
          <w:szCs w:val="32"/>
        </w:rPr>
        <w:t>封面、</w:t>
      </w:r>
      <w:r>
        <w:rPr>
          <w:rFonts w:hint="eastAsia" w:ascii="仿宋_GB2312" w:hAnsi="仿宋_GB2312" w:eastAsia="仿宋_GB2312" w:cs="仿宋_GB2312"/>
          <w:color w:val="auto"/>
          <w:sz w:val="32"/>
          <w:szCs w:val="32"/>
          <w:lang w:val="en-US" w:eastAsia="zh-CN"/>
        </w:rPr>
        <w:t>编委会页</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目录页、</w:t>
      </w:r>
      <w:r>
        <w:rPr>
          <w:rFonts w:hint="eastAsia" w:ascii="仿宋_GB2312" w:hAnsi="仿宋_GB2312" w:eastAsia="仿宋_GB2312" w:cs="仿宋_GB2312"/>
          <w:color w:val="auto"/>
          <w:sz w:val="32"/>
          <w:szCs w:val="32"/>
        </w:rPr>
        <w:t>内容页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封底页</w:t>
      </w:r>
      <w:r>
        <w:rPr>
          <w:rFonts w:hint="eastAsia" w:ascii="仿宋_GB2312" w:hAnsi="仿宋_GB2312" w:eastAsia="仿宋_GB2312" w:cs="仿宋_GB2312"/>
          <w:color w:val="auto"/>
          <w:sz w:val="32"/>
          <w:szCs w:val="32"/>
        </w:rPr>
        <w:t>等核心内容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其中有参编章节在“目录页”予以注明或上传参编章节页面</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bCs/>
          <w:spacing w:val="-6"/>
          <w:sz w:val="32"/>
          <w:szCs w:val="32"/>
        </w:rPr>
        <w:t>对著作、论文的真实性及发表情况可通过国家新闻出版署网站 (http://www.nppa.gov.cn) 进行</w:t>
      </w:r>
      <w:r>
        <w:rPr>
          <w:rFonts w:hint="eastAsia" w:ascii="仿宋_GB2312" w:hAnsi="仿宋_GB2312" w:eastAsia="仿宋_GB2312" w:cs="仿宋_GB2312"/>
          <w:b/>
          <w:bCs/>
          <w:spacing w:val="-3"/>
          <w:sz w:val="32"/>
          <w:szCs w:val="32"/>
        </w:rPr>
        <w:t>验</w:t>
      </w:r>
      <w:r>
        <w:rPr>
          <w:rFonts w:hint="eastAsia" w:ascii="仿宋_GB2312" w:hAnsi="仿宋_GB2312" w:eastAsia="仿宋_GB2312" w:cs="仿宋_GB2312"/>
          <w:b/>
          <w:bCs/>
          <w:spacing w:val="-4"/>
          <w:sz w:val="32"/>
          <w:szCs w:val="32"/>
        </w:rPr>
        <w:t>证、查询。</w:t>
      </w:r>
    </w:p>
    <w:p w14:paraId="5471FD61">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“专利”类：</w:t>
      </w:r>
    </w:p>
    <w:p w14:paraId="1D639ADA">
      <w:pPr>
        <w:keepNext w:val="0"/>
        <w:keepLines w:val="0"/>
        <w:pageBreakBefore w:val="0"/>
        <w:kinsoku/>
        <w:wordWrap/>
        <w:overflowPunct/>
        <w:topLinePunct/>
        <w:autoSpaceDE/>
        <w:autoSpaceDN/>
        <w:bidi w:val="0"/>
        <w:spacing w:line="540" w:lineRule="exact"/>
        <w:ind w:right="100" w:firstLine="644"/>
        <w:jc w:val="both"/>
        <w:textAlignment w:val="auto"/>
        <w:rPr>
          <w:rFonts w:hint="eastAsia" w:ascii="仿宋_GB2312" w:hAnsi="仿宋_GB2312" w:eastAsia="仿宋_GB2312" w:cs="仿宋_GB2312"/>
          <w:spacing w:val="-9"/>
          <w:sz w:val="32"/>
          <w:szCs w:val="32"/>
        </w:rPr>
      </w:pPr>
      <w:r>
        <w:rPr>
          <w:rFonts w:hint="eastAsia" w:ascii="仿宋_GB2312" w:hAnsi="仿宋_GB2312" w:eastAsia="仿宋_GB2312" w:cs="仿宋_GB2312"/>
          <w:b/>
          <w:bCs/>
          <w:spacing w:val="-6"/>
          <w:sz w:val="32"/>
          <w:szCs w:val="32"/>
        </w:rPr>
        <w:t>①</w:t>
      </w:r>
      <w:r>
        <w:rPr>
          <w:rFonts w:hint="eastAsia" w:ascii="仿宋_GB2312" w:hAnsi="仿宋_GB2312" w:eastAsia="仿宋_GB2312" w:cs="仿宋_GB2312"/>
          <w:b/>
          <w:bCs/>
          <w:spacing w:val="-25"/>
          <w:sz w:val="32"/>
          <w:szCs w:val="32"/>
          <w:lang w:val="en-US" w:eastAsia="zh-CN"/>
        </w:rPr>
        <w:t>填写：</w:t>
      </w:r>
      <w:r>
        <w:rPr>
          <w:rFonts w:hint="eastAsia" w:ascii="仿宋_GB2312" w:hAnsi="仿宋_GB2312" w:eastAsia="仿宋_GB2312" w:cs="仿宋_GB2312"/>
          <w:spacing w:val="-9"/>
          <w:sz w:val="32"/>
          <w:szCs w:val="32"/>
        </w:rPr>
        <w:t>“成果名称”填写要求：“专利全称”</w:t>
      </w:r>
      <w:r>
        <w:rPr>
          <w:rFonts w:hint="eastAsia" w:ascii="仿宋_GB2312" w:hAnsi="仿宋_GB2312" w:eastAsia="仿宋_GB2312" w:cs="仿宋_GB2312"/>
          <w:spacing w:val="-9"/>
          <w:sz w:val="32"/>
          <w:szCs w:val="32"/>
          <w:lang w:eastAsia="zh-CN"/>
        </w:rPr>
        <w:t>。</w:t>
      </w:r>
      <w:r>
        <w:rPr>
          <w:rFonts w:hint="eastAsia" w:ascii="仿宋_GB2312" w:hAnsi="仿宋_GB2312" w:eastAsia="仿宋_GB2312" w:cs="仿宋_GB2312"/>
          <w:spacing w:val="-9"/>
          <w:sz w:val="32"/>
          <w:szCs w:val="32"/>
        </w:rPr>
        <w:t>“时间”填写</w:t>
      </w:r>
      <w:r>
        <w:rPr>
          <w:rFonts w:hint="eastAsia" w:ascii="仿宋_GB2312" w:hAnsi="仿宋_GB2312" w:eastAsia="仿宋_GB2312" w:cs="仿宋_GB2312"/>
          <w:spacing w:val="-9"/>
          <w:sz w:val="32"/>
          <w:szCs w:val="32"/>
          <w:lang w:val="en-US" w:eastAsia="zh-CN"/>
        </w:rPr>
        <w:t>要</w:t>
      </w:r>
      <w:r>
        <w:rPr>
          <w:rFonts w:hint="eastAsia" w:ascii="仿宋_GB2312" w:hAnsi="仿宋_GB2312" w:eastAsia="仿宋_GB2312" w:cs="仿宋_GB2312"/>
          <w:spacing w:val="-9"/>
          <w:sz w:val="32"/>
          <w:szCs w:val="32"/>
        </w:rPr>
        <w:t>求</w:t>
      </w:r>
      <w:r>
        <w:rPr>
          <w:rFonts w:hint="eastAsia" w:ascii="仿宋_GB2312" w:hAnsi="仿宋_GB2312" w:eastAsia="仿宋_GB2312" w:cs="仿宋_GB2312"/>
          <w:spacing w:val="-9"/>
          <w:sz w:val="32"/>
          <w:szCs w:val="32"/>
          <w:lang w:eastAsia="zh-CN"/>
        </w:rPr>
        <w:t>：</w:t>
      </w:r>
      <w:r>
        <w:rPr>
          <w:rFonts w:hint="eastAsia" w:ascii="仿宋_GB2312" w:hAnsi="仿宋_GB2312" w:eastAsia="仿宋_GB2312" w:cs="仿宋_GB2312"/>
          <w:spacing w:val="-9"/>
          <w:sz w:val="32"/>
          <w:szCs w:val="32"/>
        </w:rPr>
        <w:t>填写专利授权公告日</w:t>
      </w:r>
      <w:r>
        <w:rPr>
          <w:rFonts w:hint="eastAsia" w:ascii="仿宋_GB2312" w:hAnsi="仿宋_GB2312" w:eastAsia="仿宋_GB2312" w:cs="仿宋_GB2312"/>
          <w:spacing w:val="-9"/>
          <w:sz w:val="32"/>
          <w:szCs w:val="32"/>
          <w:lang w:eastAsia="zh-CN"/>
        </w:rPr>
        <w:t>。</w:t>
      </w:r>
      <w:r>
        <w:rPr>
          <w:rFonts w:hint="eastAsia" w:ascii="仿宋_GB2312" w:hAnsi="仿宋_GB2312" w:eastAsia="仿宋_GB2312" w:cs="仿宋_GB2312"/>
          <w:spacing w:val="-9"/>
          <w:sz w:val="32"/>
          <w:szCs w:val="32"/>
        </w:rPr>
        <w:t>“位次”填写格式同“论文/著作类”</w:t>
      </w:r>
      <w:r>
        <w:rPr>
          <w:rFonts w:hint="eastAsia" w:ascii="仿宋_GB2312" w:hAnsi="仿宋_GB2312" w:eastAsia="仿宋_GB2312" w:cs="仿宋_GB2312"/>
          <w:spacing w:val="-9"/>
          <w:sz w:val="32"/>
          <w:szCs w:val="32"/>
          <w:lang w:eastAsia="zh-CN"/>
        </w:rPr>
        <w:t>。</w:t>
      </w:r>
      <w:r>
        <w:rPr>
          <w:rFonts w:hint="eastAsia" w:ascii="仿宋_GB2312" w:hAnsi="仿宋_GB2312" w:eastAsia="仿宋_GB2312" w:cs="仿宋_GB2312"/>
          <w:spacing w:val="-9"/>
          <w:sz w:val="32"/>
          <w:szCs w:val="32"/>
        </w:rPr>
        <w:t>“批准机关”:如实填写</w:t>
      </w:r>
      <w:r>
        <w:rPr>
          <w:rFonts w:hint="eastAsia" w:ascii="仿宋_GB2312" w:hAnsi="仿宋_GB2312" w:eastAsia="仿宋_GB2312" w:cs="仿宋_GB2312"/>
          <w:spacing w:val="-9"/>
          <w:sz w:val="32"/>
          <w:szCs w:val="32"/>
          <w:lang w:eastAsia="zh-CN"/>
        </w:rPr>
        <w:t>。</w:t>
      </w:r>
      <w:r>
        <w:rPr>
          <w:rFonts w:hint="eastAsia" w:ascii="仿宋_GB2312" w:hAnsi="仿宋_GB2312" w:eastAsia="仿宋_GB2312" w:cs="仿宋_GB2312"/>
          <w:spacing w:val="-9"/>
          <w:sz w:val="32"/>
          <w:szCs w:val="32"/>
        </w:rPr>
        <w:t>“专利类别”可选项：发明专利、实用新型专利、外观设计专利。</w:t>
      </w:r>
    </w:p>
    <w:p w14:paraId="10A39BD5">
      <w:pPr>
        <w:keepNext w:val="0"/>
        <w:keepLines w:val="0"/>
        <w:pageBreakBefore w:val="0"/>
        <w:kinsoku/>
        <w:wordWrap/>
        <w:overflowPunct/>
        <w:topLinePunct/>
        <w:autoSpaceDE/>
        <w:autoSpaceDN/>
        <w:bidi w:val="0"/>
        <w:spacing w:line="540" w:lineRule="exact"/>
        <w:ind w:right="100" w:firstLine="644"/>
        <w:jc w:val="both"/>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7"/>
          <w:sz w:val="32"/>
          <w:szCs w:val="32"/>
        </w:rPr>
        <w:t>②</w:t>
      </w:r>
      <w:r>
        <w:rPr>
          <w:rFonts w:hint="eastAsia" w:ascii="仿宋_GB2312" w:hAnsi="仿宋_GB2312" w:eastAsia="仿宋_GB2312" w:cs="仿宋_GB2312"/>
          <w:b/>
          <w:bCs/>
          <w:color w:val="auto"/>
          <w:sz w:val="32"/>
          <w:szCs w:val="32"/>
          <w:lang w:val="en-US" w:eastAsia="zh-CN"/>
        </w:rPr>
        <w:t>上传材料：</w:t>
      </w:r>
      <w:r>
        <w:rPr>
          <w:rFonts w:hint="eastAsia" w:ascii="仿宋_GB2312" w:hAnsi="仿宋_GB2312" w:eastAsia="仿宋_GB2312" w:cs="仿宋_GB2312"/>
          <w:spacing w:val="-6"/>
          <w:sz w:val="32"/>
          <w:szCs w:val="32"/>
        </w:rPr>
        <w:t>专利证书原件。如专利已经取得</w:t>
      </w:r>
      <w:r>
        <w:rPr>
          <w:rFonts w:hint="eastAsia" w:ascii="仿宋_GB2312" w:hAnsi="仿宋_GB2312" w:eastAsia="仿宋_GB2312" w:cs="仿宋_GB2312"/>
          <w:spacing w:val="-7"/>
          <w:sz w:val="32"/>
          <w:szCs w:val="32"/>
        </w:rPr>
        <w:t>了一定的经济效</w:t>
      </w:r>
      <w:r>
        <w:rPr>
          <w:rFonts w:hint="eastAsia" w:ascii="仿宋_GB2312" w:hAnsi="仿宋_GB2312" w:eastAsia="仿宋_GB2312" w:cs="仿宋_GB2312"/>
          <w:spacing w:val="-9"/>
          <w:sz w:val="32"/>
          <w:szCs w:val="32"/>
        </w:rPr>
        <w:t>益和社会效益，还</w:t>
      </w:r>
      <w:r>
        <w:rPr>
          <w:rFonts w:hint="eastAsia" w:ascii="仿宋_GB2312" w:hAnsi="仿宋_GB2312" w:eastAsia="仿宋_GB2312" w:cs="仿宋_GB2312"/>
          <w:spacing w:val="-9"/>
          <w:sz w:val="32"/>
          <w:szCs w:val="32"/>
          <w:lang w:eastAsia="zh-CN"/>
        </w:rPr>
        <w:t>需</w:t>
      </w:r>
      <w:r>
        <w:rPr>
          <w:rFonts w:hint="eastAsia" w:ascii="仿宋_GB2312" w:hAnsi="仿宋_GB2312" w:eastAsia="仿宋_GB2312" w:cs="仿宋_GB2312"/>
          <w:spacing w:val="-9"/>
          <w:sz w:val="32"/>
          <w:szCs w:val="32"/>
        </w:rPr>
        <w:t>上传相应的佐证材料</w:t>
      </w:r>
      <w:r>
        <w:rPr>
          <w:rFonts w:hint="eastAsia" w:ascii="仿宋_GB2312" w:hAnsi="仿宋_GB2312" w:eastAsia="仿宋_GB2312" w:cs="仿宋_GB2312"/>
          <w:spacing w:val="-9"/>
          <w:sz w:val="32"/>
          <w:szCs w:val="32"/>
          <w:lang w:eastAsia="zh-CN"/>
        </w:rPr>
        <w:t>。</w:t>
      </w:r>
      <w:r>
        <w:rPr>
          <w:rFonts w:hint="eastAsia" w:ascii="仿宋_GB2312" w:hAnsi="仿宋_GB2312" w:eastAsia="仿宋_GB2312" w:cs="仿宋_GB2312"/>
          <w:b/>
          <w:bCs/>
          <w:spacing w:val="-6"/>
          <w:sz w:val="32"/>
          <w:szCs w:val="32"/>
        </w:rPr>
        <w:t>国家专利可通过国家知识产权局网站 (</w:t>
      </w:r>
      <w:r>
        <w:rPr>
          <w:rFonts w:hint="eastAsia" w:ascii="仿宋_GB2312" w:hAnsi="仿宋_GB2312" w:eastAsia="仿宋_GB2312" w:cs="仿宋_GB2312"/>
          <w:b/>
          <w:bCs/>
          <w:spacing w:val="-6"/>
          <w:sz w:val="32"/>
          <w:szCs w:val="32"/>
        </w:rPr>
        <w:fldChar w:fldCharType="begin"/>
      </w:r>
      <w:r>
        <w:rPr>
          <w:rFonts w:hint="eastAsia" w:ascii="仿宋_GB2312" w:hAnsi="仿宋_GB2312" w:eastAsia="仿宋_GB2312" w:cs="仿宋_GB2312"/>
          <w:b/>
          <w:bCs/>
          <w:spacing w:val="-6"/>
          <w:sz w:val="32"/>
          <w:szCs w:val="32"/>
        </w:rPr>
        <w:instrText xml:space="preserve"> HYPERLINK "http://www.cnipa.gov.cn/" </w:instrText>
      </w:r>
      <w:r>
        <w:rPr>
          <w:rFonts w:hint="eastAsia" w:ascii="仿宋_GB2312" w:hAnsi="仿宋_GB2312" w:eastAsia="仿宋_GB2312" w:cs="仿宋_GB2312"/>
          <w:b/>
          <w:bCs/>
          <w:spacing w:val="-6"/>
          <w:sz w:val="32"/>
          <w:szCs w:val="32"/>
        </w:rPr>
        <w:fldChar w:fldCharType="separate"/>
      </w:r>
      <w:r>
        <w:rPr>
          <w:rFonts w:hint="eastAsia" w:ascii="仿宋_GB2312" w:hAnsi="仿宋_GB2312" w:eastAsia="仿宋_GB2312" w:cs="仿宋_GB2312"/>
          <w:b/>
          <w:bCs/>
          <w:spacing w:val="-6"/>
          <w:sz w:val="32"/>
          <w:szCs w:val="32"/>
        </w:rPr>
        <w:t>http://www.cnipa.gov.cn/</w:t>
      </w:r>
      <w:r>
        <w:rPr>
          <w:rFonts w:hint="eastAsia" w:ascii="仿宋_GB2312" w:hAnsi="仿宋_GB2312" w:eastAsia="仿宋_GB2312" w:cs="仿宋_GB2312"/>
          <w:b/>
          <w:bCs/>
          <w:spacing w:val="-6"/>
          <w:sz w:val="32"/>
          <w:szCs w:val="32"/>
        </w:rPr>
        <w:fldChar w:fldCharType="end"/>
      </w:r>
      <w:r>
        <w:rPr>
          <w:rFonts w:hint="eastAsia" w:ascii="仿宋_GB2312" w:hAnsi="仿宋_GB2312" w:eastAsia="仿宋_GB2312" w:cs="仿宋_GB2312"/>
          <w:b/>
          <w:bCs/>
          <w:spacing w:val="-6"/>
          <w:sz w:val="32"/>
          <w:szCs w:val="32"/>
        </w:rPr>
        <w:t>) 检索查询。</w:t>
      </w:r>
    </w:p>
    <w:p w14:paraId="4254D311">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rPr>
        <w:t>“课题”</w:t>
      </w:r>
      <w:r>
        <w:rPr>
          <w:rFonts w:hint="eastAsia" w:ascii="仿宋_GB2312" w:hAnsi="仿宋_GB2312" w:eastAsia="仿宋_GB2312" w:cs="仿宋_GB2312"/>
          <w:b/>
          <w:bCs/>
          <w:color w:val="auto"/>
          <w:sz w:val="32"/>
          <w:szCs w:val="32"/>
          <w:lang w:val="en-US" w:eastAsia="zh-CN"/>
        </w:rPr>
        <w:t>类</w:t>
      </w:r>
    </w:p>
    <w:p w14:paraId="2CE51405">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firstLine="619" w:firstLineChars="200"/>
        <w:jc w:val="both"/>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①</w:t>
      </w:r>
      <w:r>
        <w:rPr>
          <w:rFonts w:hint="eastAsia" w:ascii="仿宋_GB2312" w:hAnsi="仿宋_GB2312" w:eastAsia="仿宋_GB2312" w:cs="仿宋_GB2312"/>
          <w:b/>
          <w:bCs/>
          <w:spacing w:val="-6"/>
          <w:sz w:val="32"/>
          <w:szCs w:val="32"/>
          <w:lang w:val="en-US" w:eastAsia="zh-CN"/>
        </w:rPr>
        <w:t>填写：</w:t>
      </w:r>
      <w:r>
        <w:rPr>
          <w:rFonts w:hint="eastAsia" w:ascii="仿宋_GB2312" w:hAnsi="仿宋_GB2312" w:eastAsia="仿宋_GB2312" w:cs="仿宋_GB2312"/>
          <w:spacing w:val="-6"/>
          <w:sz w:val="32"/>
          <w:szCs w:val="32"/>
        </w:rPr>
        <w:t>“成果名称”填写格式：xx课题：课题全称”</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“时间”填写要求：“课题的结题时间”</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“位次”填写格式同“论文/著作类”</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“批准机关”:如实填写</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“等级”填写要求：国家级、省部级、市厅级等。</w:t>
      </w:r>
    </w:p>
    <w:p w14:paraId="7E792557">
      <w:pPr>
        <w:keepNext w:val="0"/>
        <w:keepLines w:val="0"/>
        <w:pageBreakBefore w:val="0"/>
        <w:kinsoku/>
        <w:wordWrap/>
        <w:overflowPunct/>
        <w:topLinePunct/>
        <w:autoSpaceDE/>
        <w:autoSpaceDN/>
        <w:bidi w:val="0"/>
        <w:spacing w:line="540" w:lineRule="exact"/>
        <w:ind w:right="243" w:firstLine="634"/>
        <w:jc w:val="both"/>
        <w:textAlignment w:val="auto"/>
        <w:rPr>
          <w:rFonts w:hint="eastAsia" w:ascii="仿宋_GB2312" w:hAnsi="仿宋_GB2312" w:eastAsia="仿宋_GB2312" w:cs="仿宋_GB2312"/>
          <w:spacing w:val="-7"/>
          <w:sz w:val="32"/>
          <w:szCs w:val="32"/>
        </w:rPr>
      </w:pPr>
      <w:r>
        <w:rPr>
          <w:rFonts w:hint="eastAsia" w:ascii="仿宋_GB2312" w:hAnsi="仿宋_GB2312" w:eastAsia="仿宋_GB2312" w:cs="仿宋_GB2312"/>
          <w:b/>
          <w:bCs/>
          <w:spacing w:val="-7"/>
          <w:sz w:val="32"/>
          <w:szCs w:val="32"/>
        </w:rPr>
        <w:t>②</w:t>
      </w:r>
      <w:r>
        <w:rPr>
          <w:rFonts w:hint="eastAsia" w:ascii="仿宋_GB2312" w:hAnsi="仿宋_GB2312" w:eastAsia="仿宋_GB2312" w:cs="仿宋_GB2312"/>
          <w:b/>
          <w:bCs/>
          <w:color w:val="auto"/>
          <w:sz w:val="32"/>
          <w:szCs w:val="32"/>
          <w:lang w:val="en-US" w:eastAsia="zh-CN"/>
        </w:rPr>
        <w:t>上传材料：</w:t>
      </w:r>
      <w:r>
        <w:rPr>
          <w:rFonts w:hint="eastAsia" w:ascii="仿宋_GB2312" w:hAnsi="仿宋_GB2312" w:eastAsia="仿宋_GB2312" w:cs="仿宋_GB2312"/>
          <w:spacing w:val="-7"/>
          <w:sz w:val="32"/>
          <w:szCs w:val="32"/>
        </w:rPr>
        <w:t>课题项目证书原件</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color w:val="auto"/>
          <w:sz w:val="32"/>
          <w:szCs w:val="32"/>
          <w:lang w:val="en-US" w:eastAsia="zh-CN"/>
        </w:rPr>
        <w:t>结题材料或验收报告等</w:t>
      </w:r>
      <w:r>
        <w:rPr>
          <w:rFonts w:hint="eastAsia" w:ascii="仿宋_GB2312" w:hAnsi="仿宋_GB2312" w:eastAsia="仿宋_GB2312" w:cs="仿宋_GB2312"/>
          <w:spacing w:val="-7"/>
          <w:sz w:val="32"/>
          <w:szCs w:val="32"/>
        </w:rPr>
        <w:t>。如课题已经取得了一定的经济效益和社会效益，还</w:t>
      </w:r>
      <w:r>
        <w:rPr>
          <w:rFonts w:hint="eastAsia" w:ascii="仿宋_GB2312" w:hAnsi="仿宋_GB2312" w:eastAsia="仿宋_GB2312" w:cs="仿宋_GB2312"/>
          <w:spacing w:val="-7"/>
          <w:sz w:val="32"/>
          <w:szCs w:val="32"/>
          <w:lang w:eastAsia="zh-CN"/>
        </w:rPr>
        <w:t>需</w:t>
      </w:r>
      <w:r>
        <w:rPr>
          <w:rFonts w:hint="eastAsia" w:ascii="仿宋_GB2312" w:hAnsi="仿宋_GB2312" w:eastAsia="仿宋_GB2312" w:cs="仿宋_GB2312"/>
          <w:spacing w:val="-7"/>
          <w:sz w:val="32"/>
          <w:szCs w:val="32"/>
        </w:rPr>
        <w:t>上传相应的佐证材料。</w:t>
      </w:r>
    </w:p>
    <w:p w14:paraId="609E1E14">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rPr>
        <w:t>“获奖”</w:t>
      </w:r>
      <w:r>
        <w:rPr>
          <w:rFonts w:hint="eastAsia" w:ascii="仿宋_GB2312" w:hAnsi="仿宋_GB2312" w:eastAsia="仿宋_GB2312" w:cs="仿宋_GB2312"/>
          <w:b/>
          <w:bCs/>
          <w:color w:val="auto"/>
          <w:sz w:val="32"/>
          <w:szCs w:val="32"/>
          <w:lang w:val="en-US" w:eastAsia="zh-CN"/>
        </w:rPr>
        <w:t>类</w:t>
      </w:r>
    </w:p>
    <w:p w14:paraId="5CD29A0C">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firstLine="619" w:firstLineChars="200"/>
        <w:jc w:val="both"/>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b/>
          <w:bCs/>
          <w:spacing w:val="-6"/>
          <w:sz w:val="32"/>
          <w:szCs w:val="32"/>
        </w:rPr>
        <w:t>①</w:t>
      </w:r>
      <w:r>
        <w:rPr>
          <w:rFonts w:hint="eastAsia" w:ascii="仿宋_GB2312" w:hAnsi="仿宋_GB2312" w:eastAsia="仿宋_GB2312" w:cs="仿宋_GB2312"/>
          <w:b/>
          <w:bCs/>
          <w:spacing w:val="-6"/>
          <w:sz w:val="32"/>
          <w:szCs w:val="32"/>
          <w:lang w:val="en-US" w:eastAsia="zh-CN"/>
        </w:rPr>
        <w:t>填写：</w:t>
      </w:r>
      <w:r>
        <w:rPr>
          <w:rFonts w:hint="eastAsia" w:ascii="仿宋_GB2312" w:hAnsi="仿宋_GB2312" w:eastAsia="仿宋_GB2312" w:cs="仿宋_GB2312"/>
          <w:spacing w:val="-6"/>
          <w:sz w:val="32"/>
          <w:szCs w:val="32"/>
        </w:rPr>
        <w:t>“成果名称”填写格式：“xxxx:奖项全称”,如：科学技术奖：大型露天煤矿开采技术与应用研究</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“时间”填写要求：“获奖证书落款时间”</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“位次”填写格式同“论文/著作类”</w:t>
      </w:r>
      <w:r>
        <w:rPr>
          <w:rFonts w:hint="eastAsia" w:ascii="仿宋_GB2312" w:hAnsi="仿宋_GB2312" w:eastAsia="仿宋_GB2312" w:cs="仿宋_GB2312"/>
          <w:spacing w:val="-6"/>
          <w:sz w:val="32"/>
          <w:szCs w:val="32"/>
          <w:lang w:eastAsia="zh-CN"/>
        </w:rPr>
        <w:t>。</w:t>
      </w:r>
    </w:p>
    <w:p w14:paraId="0A8A0E84">
      <w:pPr>
        <w:keepNext w:val="0"/>
        <w:keepLines w:val="0"/>
        <w:pageBreakBefore w:val="0"/>
        <w:widowControl w:val="0"/>
        <w:numPr>
          <w:ilvl w:val="0"/>
          <w:numId w:val="0"/>
        </w:numPr>
        <w:kinsoku/>
        <w:wordWrap/>
        <w:overflowPunct/>
        <w:topLinePunct/>
        <w:autoSpaceDE/>
        <w:autoSpaceDN/>
        <w:bidi w:val="0"/>
        <w:adjustRightInd/>
        <w:snapToGrid w:val="0"/>
        <w:spacing w:line="540" w:lineRule="exact"/>
        <w:jc w:val="both"/>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“批准机关”:如实填写</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“等级”填写要求：一等</w:t>
      </w:r>
      <w:r>
        <w:rPr>
          <w:rFonts w:hint="eastAsia" w:ascii="仿宋_GB2312" w:hAnsi="仿宋_GB2312" w:eastAsia="仿宋_GB2312" w:cs="仿宋_GB2312"/>
          <w:spacing w:val="-6"/>
          <w:sz w:val="32"/>
          <w:szCs w:val="32"/>
          <w:lang w:val="en-US" w:eastAsia="zh-CN"/>
        </w:rPr>
        <w:t>奖</w:t>
      </w:r>
      <w:r>
        <w:rPr>
          <w:rFonts w:hint="eastAsia" w:ascii="仿宋_GB2312" w:hAnsi="仿宋_GB2312" w:eastAsia="仿宋_GB2312" w:cs="仿宋_GB2312"/>
          <w:spacing w:val="-6"/>
          <w:sz w:val="32"/>
          <w:szCs w:val="32"/>
        </w:rPr>
        <w:t>、二等</w:t>
      </w:r>
      <w:r>
        <w:rPr>
          <w:rFonts w:hint="eastAsia" w:ascii="仿宋_GB2312" w:hAnsi="仿宋_GB2312" w:eastAsia="仿宋_GB2312" w:cs="仿宋_GB2312"/>
          <w:spacing w:val="-6"/>
          <w:sz w:val="32"/>
          <w:szCs w:val="32"/>
          <w:lang w:val="en-US" w:eastAsia="zh-CN"/>
        </w:rPr>
        <w:t>奖</w:t>
      </w:r>
      <w:r>
        <w:rPr>
          <w:rFonts w:hint="eastAsia" w:ascii="仿宋_GB2312" w:hAnsi="仿宋_GB2312" w:eastAsia="仿宋_GB2312" w:cs="仿宋_GB2312"/>
          <w:spacing w:val="-6"/>
          <w:sz w:val="32"/>
          <w:szCs w:val="32"/>
        </w:rPr>
        <w:t>、三等奖等。</w:t>
      </w:r>
    </w:p>
    <w:p w14:paraId="14AE047F">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firstLine="619" w:firstLineChars="20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b/>
          <w:bCs/>
          <w:spacing w:val="-6"/>
          <w:sz w:val="32"/>
          <w:szCs w:val="32"/>
        </w:rPr>
        <w:t>②</w:t>
      </w:r>
      <w:r>
        <w:rPr>
          <w:rFonts w:hint="eastAsia" w:ascii="仿宋_GB2312" w:hAnsi="仿宋_GB2312" w:eastAsia="仿宋_GB2312" w:cs="仿宋_GB2312"/>
          <w:b/>
          <w:bCs/>
          <w:spacing w:val="-6"/>
          <w:sz w:val="32"/>
          <w:szCs w:val="32"/>
          <w:lang w:val="en-US" w:eastAsia="zh-CN"/>
        </w:rPr>
        <w:t>上传材料：</w:t>
      </w:r>
      <w:r>
        <w:rPr>
          <w:rFonts w:hint="eastAsia" w:ascii="仿宋_GB2312" w:hAnsi="仿宋_GB2312" w:eastAsia="仿宋_GB2312" w:cs="仿宋_GB2312"/>
          <w:spacing w:val="-6"/>
          <w:sz w:val="32"/>
          <w:szCs w:val="32"/>
        </w:rPr>
        <w:t>获奖证书原件</w:t>
      </w:r>
      <w:r>
        <w:rPr>
          <w:rFonts w:hint="eastAsia" w:ascii="仿宋_GB2312" w:hAnsi="仿宋_GB2312" w:eastAsia="仿宋_GB2312" w:cs="仿宋_GB2312"/>
          <w:spacing w:val="-6"/>
          <w:sz w:val="32"/>
          <w:szCs w:val="32"/>
          <w:lang w:val="en-US" w:eastAsia="zh-CN"/>
        </w:rPr>
        <w:t>及公布文件</w:t>
      </w:r>
      <w:r>
        <w:rPr>
          <w:rFonts w:hint="eastAsia" w:ascii="仿宋_GB2312" w:hAnsi="仿宋_GB2312" w:eastAsia="仿宋_GB2312" w:cs="仿宋_GB2312"/>
          <w:spacing w:val="-6"/>
          <w:sz w:val="32"/>
          <w:szCs w:val="32"/>
        </w:rPr>
        <w:t>。获奖已经取得了一定的经济效益和社会效益，还</w:t>
      </w:r>
      <w:r>
        <w:rPr>
          <w:rFonts w:hint="eastAsia" w:ascii="仿宋_GB2312" w:hAnsi="仿宋_GB2312" w:eastAsia="仿宋_GB2312" w:cs="仿宋_GB2312"/>
          <w:spacing w:val="-6"/>
          <w:sz w:val="32"/>
          <w:szCs w:val="32"/>
          <w:lang w:eastAsia="zh-CN"/>
        </w:rPr>
        <w:t>需</w:t>
      </w:r>
      <w:r>
        <w:rPr>
          <w:rFonts w:hint="eastAsia" w:ascii="仿宋_GB2312" w:hAnsi="仿宋_GB2312" w:eastAsia="仿宋_GB2312" w:cs="仿宋_GB2312"/>
          <w:spacing w:val="-6"/>
          <w:sz w:val="32"/>
          <w:szCs w:val="32"/>
        </w:rPr>
        <w:t>上传相应的佐证材料。</w:t>
      </w:r>
    </w:p>
    <w:p w14:paraId="5EE9D561">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其他</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类</w:t>
      </w:r>
    </w:p>
    <w:p w14:paraId="15A20DC4">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firstLine="60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spacing w:val="-10"/>
          <w:sz w:val="32"/>
          <w:szCs w:val="32"/>
        </w:rPr>
        <w:t>主要包括：荣誉称号、表彰奖励、通报表</w:t>
      </w:r>
      <w:r>
        <w:rPr>
          <w:rFonts w:hint="eastAsia" w:ascii="仿宋_GB2312" w:hAnsi="仿宋_GB2312" w:eastAsia="仿宋_GB2312" w:cs="仿宋_GB2312"/>
          <w:b/>
          <w:bCs/>
          <w:spacing w:val="-17"/>
          <w:sz w:val="32"/>
          <w:szCs w:val="32"/>
        </w:rPr>
        <w:t>扬、科研鉴定等。</w:t>
      </w:r>
    </w:p>
    <w:p w14:paraId="456CC9E8">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firstLine="619" w:firstLineChars="200"/>
        <w:jc w:val="both"/>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①</w:t>
      </w:r>
      <w:r>
        <w:rPr>
          <w:rFonts w:hint="eastAsia" w:ascii="仿宋_GB2312" w:hAnsi="仿宋_GB2312" w:eastAsia="仿宋_GB2312" w:cs="仿宋_GB2312"/>
          <w:b/>
          <w:bCs/>
          <w:spacing w:val="-6"/>
          <w:sz w:val="32"/>
          <w:szCs w:val="32"/>
          <w:lang w:val="en-US" w:eastAsia="zh-CN"/>
        </w:rPr>
        <w:t>填写：</w:t>
      </w:r>
      <w:r>
        <w:rPr>
          <w:rFonts w:hint="eastAsia" w:ascii="仿宋_GB2312" w:hAnsi="仿宋_GB2312" w:eastAsia="仿宋_GB2312" w:cs="仿宋_GB2312"/>
          <w:spacing w:val="-6"/>
          <w:sz w:val="32"/>
          <w:szCs w:val="32"/>
        </w:rPr>
        <w:t>“成果名称”填写格式：“xxxx:成果全称”</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“时间”和“位次”填写格式“论文/著作类”</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“等级”填写格式：“国家级、省部级、市厅级、市局级等” 或“一等奖、二等奖、三等奖等”</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“批示或证明”如实填写。</w:t>
      </w:r>
    </w:p>
    <w:p w14:paraId="0276F31C">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firstLine="619" w:firstLineChars="20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b/>
          <w:bCs/>
          <w:spacing w:val="-6"/>
          <w:sz w:val="32"/>
          <w:szCs w:val="32"/>
        </w:rPr>
        <w:t>②</w:t>
      </w:r>
      <w:r>
        <w:rPr>
          <w:rFonts w:hint="eastAsia" w:ascii="仿宋_GB2312" w:hAnsi="仿宋_GB2312" w:eastAsia="仿宋_GB2312" w:cs="仿宋_GB2312"/>
          <w:b/>
          <w:bCs/>
          <w:spacing w:val="-6"/>
          <w:sz w:val="32"/>
          <w:szCs w:val="32"/>
          <w:lang w:val="en-US" w:eastAsia="zh-CN"/>
        </w:rPr>
        <w:t>上传材料：</w:t>
      </w:r>
      <w:r>
        <w:rPr>
          <w:rFonts w:hint="eastAsia" w:ascii="仿宋_GB2312" w:hAnsi="仿宋_GB2312" w:eastAsia="仿宋_GB2312" w:cs="仿宋_GB2312"/>
          <w:spacing w:val="-10"/>
          <w:sz w:val="32"/>
          <w:szCs w:val="32"/>
        </w:rPr>
        <w:t>成果证书原件或表彰文件</w:t>
      </w:r>
      <w:r>
        <w:rPr>
          <w:rFonts w:hint="eastAsia" w:ascii="仿宋_GB2312" w:hAnsi="仿宋_GB2312" w:eastAsia="仿宋_GB2312" w:cs="仿宋_GB2312"/>
          <w:spacing w:val="-6"/>
          <w:sz w:val="32"/>
          <w:szCs w:val="32"/>
          <w:lang w:val="en-US" w:eastAsia="zh-CN"/>
        </w:rPr>
        <w:t>、公布文件。</w:t>
      </w:r>
    </w:p>
    <w:p w14:paraId="02A9F3F0">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firstLine="603" w:firstLineChars="20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b/>
          <w:bCs/>
          <w:spacing w:val="-10"/>
          <w:sz w:val="32"/>
          <w:szCs w:val="32"/>
        </w:rPr>
        <w:t>注：其他项目类型主要包括：荣誉称号、表彰奖励、通报表</w:t>
      </w:r>
      <w:r>
        <w:rPr>
          <w:rFonts w:hint="eastAsia" w:ascii="仿宋_GB2312" w:hAnsi="仿宋_GB2312" w:eastAsia="仿宋_GB2312" w:cs="仿宋_GB2312"/>
          <w:b/>
          <w:bCs/>
          <w:spacing w:val="-17"/>
          <w:sz w:val="32"/>
          <w:szCs w:val="32"/>
        </w:rPr>
        <w:t>扬、科研鉴定等。</w:t>
      </w:r>
    </w:p>
    <w:p w14:paraId="6AD999F4">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以上材料涉及检索页面的，均需本人签字、审核人签字和单位加盖公章后再上传。</w:t>
      </w:r>
    </w:p>
    <w:p w14:paraId="0DBD4421">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任现职以来主要专业技术工作成绩及表现(限1200字)</w:t>
      </w:r>
    </w:p>
    <w:p w14:paraId="4A9FD70B">
      <w:pPr>
        <w:keepNext w:val="0"/>
        <w:keepLines w:val="0"/>
        <w:pageBreakBefore w:val="0"/>
        <w:kinsoku/>
        <w:wordWrap/>
        <w:overflowPunct/>
        <w:topLinePunct/>
        <w:autoSpaceDE/>
        <w:autoSpaceDN/>
        <w:bidi w:val="0"/>
        <w:spacing w:line="540" w:lineRule="exact"/>
        <w:ind w:right="11" w:firstLine="616"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主要撰写任现职期间从事的专业技术工作任务、工作量及取</w:t>
      </w:r>
      <w:r>
        <w:rPr>
          <w:rFonts w:hint="eastAsia" w:ascii="仿宋_GB2312" w:hAnsi="仿宋_GB2312" w:eastAsia="仿宋_GB2312" w:cs="仿宋_GB2312"/>
          <w:spacing w:val="4"/>
          <w:sz w:val="32"/>
          <w:szCs w:val="32"/>
        </w:rPr>
        <w:t xml:space="preserve"> </w:t>
      </w:r>
      <w:r>
        <w:rPr>
          <w:rFonts w:hint="eastAsia" w:ascii="仿宋_GB2312" w:hAnsi="仿宋_GB2312" w:eastAsia="仿宋_GB2312" w:cs="仿宋_GB2312"/>
          <w:spacing w:val="-13"/>
          <w:sz w:val="32"/>
          <w:szCs w:val="32"/>
        </w:rPr>
        <w:t>得的效果等情况，及参与重点工作(项目)、解决技术难题等方面，</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6"/>
          <w:sz w:val="32"/>
          <w:szCs w:val="32"/>
        </w:rPr>
        <w:t>本人发挥的作用、产生的效益等内容，填写要实事求是、简明扼</w:t>
      </w:r>
      <w:r>
        <w:rPr>
          <w:rFonts w:hint="eastAsia" w:ascii="仿宋_GB2312" w:hAnsi="仿宋_GB2312" w:eastAsia="仿宋_GB2312" w:cs="仿宋_GB2312"/>
          <w:spacing w:val="-9"/>
          <w:sz w:val="32"/>
          <w:szCs w:val="32"/>
        </w:rPr>
        <w:t>要、条理清楚、取得的成绩要具体明确。</w:t>
      </w:r>
    </w:p>
    <w:p w14:paraId="1D6CF509">
      <w:pPr>
        <w:keepNext w:val="0"/>
        <w:keepLines w:val="0"/>
        <w:pageBreakBefore w:val="0"/>
        <w:widowControl w:val="0"/>
        <w:numPr>
          <w:ilvl w:val="0"/>
          <w:numId w:val="0"/>
        </w:numPr>
        <w:kinsoku/>
        <w:wordWrap/>
        <w:overflowPunct/>
        <w:topLinePunct/>
        <w:autoSpaceDE/>
        <w:autoSpaceDN/>
        <w:bidi w:val="0"/>
        <w:adjustRightInd/>
        <w:snapToGrid w:val="0"/>
        <w:spacing w:line="54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.参加何种学术团体并任何种职务，有何社会兼职(限50字)</w:t>
      </w:r>
    </w:p>
    <w:p w14:paraId="2361C478">
      <w:pPr>
        <w:keepNext w:val="0"/>
        <w:keepLines w:val="0"/>
        <w:pageBreakBefore w:val="0"/>
        <w:kinsoku/>
        <w:wordWrap/>
        <w:overflowPunct/>
        <w:topLinePunct/>
        <w:autoSpaceDE/>
        <w:autoSpaceDN/>
        <w:bidi w:val="0"/>
        <w:spacing w:line="540" w:lineRule="exact"/>
        <w:ind w:left="649"/>
        <w:jc w:val="both"/>
        <w:textAlignment w:val="auto"/>
        <w:rPr>
          <w:rFonts w:hint="eastAsia" w:ascii="仿宋_GB2312" w:hAnsi="仿宋_GB2312" w:eastAsia="仿宋_GB2312" w:cs="仿宋_GB2312"/>
          <w:spacing w:val="-9"/>
          <w:sz w:val="32"/>
          <w:szCs w:val="32"/>
        </w:rPr>
      </w:pPr>
      <w:r>
        <w:rPr>
          <w:rFonts w:hint="eastAsia" w:ascii="仿宋_GB2312" w:hAnsi="仿宋_GB2312" w:eastAsia="仿宋_GB2312" w:cs="仿宋_GB2312"/>
          <w:spacing w:val="-9"/>
          <w:sz w:val="32"/>
          <w:szCs w:val="32"/>
        </w:rPr>
        <w:t>如实填写相关情况并上传相应佐证材料。</w:t>
      </w:r>
    </w:p>
    <w:p w14:paraId="530FC08B">
      <w:pPr>
        <w:keepNext w:val="0"/>
        <w:keepLines w:val="0"/>
        <w:pageBreakBefore w:val="0"/>
        <w:numPr>
          <w:ilvl w:val="0"/>
          <w:numId w:val="0"/>
        </w:numPr>
        <w:kinsoku/>
        <w:wordWrap/>
        <w:overflowPunct/>
        <w:topLinePunct/>
        <w:autoSpaceDE/>
        <w:autoSpaceDN/>
        <w:bidi w:val="0"/>
        <w:spacing w:line="54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lang w:eastAsia="zh-CN"/>
        </w:rPr>
        <w:t>“六公开监督卡”</w:t>
      </w:r>
    </w:p>
    <w:p w14:paraId="15A28C9C">
      <w:pPr>
        <w:keepNext w:val="0"/>
        <w:keepLines w:val="0"/>
        <w:pageBreakBefore w:val="0"/>
        <w:kinsoku/>
        <w:wordWrap/>
        <w:overflowPunct/>
        <w:topLinePunct/>
        <w:autoSpaceDE/>
        <w:autoSpaceDN/>
        <w:bidi w:val="0"/>
        <w:spacing w:line="540" w:lineRule="exact"/>
        <w:ind w:right="11" w:firstLine="616" w:firstLineChars="200"/>
        <w:jc w:val="both"/>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上传《推荐申报专业技术职称“六公开”监督卡》。</w:t>
      </w:r>
    </w:p>
    <w:p w14:paraId="66BA90DE">
      <w:pPr>
        <w:keepNext w:val="0"/>
        <w:keepLines w:val="0"/>
        <w:pageBreakBefore w:val="0"/>
        <w:kinsoku/>
        <w:wordWrap/>
        <w:overflowPunct/>
        <w:topLinePunct/>
        <w:autoSpaceDE/>
        <w:autoSpaceDN/>
        <w:bidi w:val="0"/>
        <w:spacing w:line="540" w:lineRule="exact"/>
        <w:ind w:right="11" w:firstLine="616" w:firstLineChars="200"/>
        <w:jc w:val="both"/>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w:t>
      </w:r>
      <w:r>
        <w:rPr>
          <w:rFonts w:hint="eastAsia" w:ascii="仿宋_GB2312" w:hAnsi="仿宋_GB2312" w:eastAsia="仿宋_GB2312" w:cs="仿宋_GB2312"/>
          <w:spacing w:val="-6"/>
          <w:sz w:val="32"/>
          <w:szCs w:val="32"/>
          <w:lang w:val="en-US" w:eastAsia="zh-CN"/>
        </w:rPr>
        <w:t>3</w:t>
      </w:r>
      <w:r>
        <w:rPr>
          <w:rFonts w:hint="eastAsia" w:ascii="仿宋_GB2312" w:hAnsi="仿宋_GB2312" w:eastAsia="仿宋_GB2312" w:cs="仿宋_GB2312"/>
          <w:spacing w:val="-6"/>
          <w:sz w:val="32"/>
          <w:szCs w:val="32"/>
        </w:rPr>
        <w:t>.上传其他证明附件</w:t>
      </w:r>
    </w:p>
    <w:p w14:paraId="5C26545B">
      <w:pPr>
        <w:keepNext w:val="0"/>
        <w:keepLines w:val="0"/>
        <w:pageBreakBefore w:val="0"/>
        <w:kinsoku/>
        <w:wordWrap/>
        <w:overflowPunct/>
        <w:topLinePunct/>
        <w:autoSpaceDE/>
        <w:autoSpaceDN/>
        <w:bidi w:val="0"/>
        <w:spacing w:line="540" w:lineRule="exact"/>
        <w:ind w:right="11" w:firstLine="616" w:firstLineChars="200"/>
        <w:jc w:val="both"/>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凡系统中无对应栏目、其他需提交的材料，可在本栏目中规范命名上传相应佐证材料。如：《个人总结》《推荐申报职称公示情况报告表》《破格报告》《改系列评审报告》《直接晋升报告》等材料。</w:t>
      </w:r>
    </w:p>
    <w:p w14:paraId="230D4FF6">
      <w:pPr>
        <w:keepNext w:val="0"/>
        <w:keepLines w:val="0"/>
        <w:pageBreakBefore w:val="0"/>
        <w:widowControl/>
        <w:suppressLineNumbers w:val="0"/>
        <w:kinsoku/>
        <w:wordWrap/>
        <w:overflowPunct/>
        <w:topLinePunct/>
        <w:autoSpaceDE/>
        <w:autoSpaceDN/>
        <w:bidi w:val="0"/>
        <w:spacing w:line="540" w:lineRule="exact"/>
        <w:ind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kern w:val="0"/>
          <w:sz w:val="32"/>
          <w:szCs w:val="32"/>
          <w:lang w:val="en-US" w:eastAsia="zh-CN" w:bidi="ar"/>
        </w:rPr>
        <w:t xml:space="preserve">（二）单位系统操作要求 </w:t>
      </w:r>
    </w:p>
    <w:p w14:paraId="17FA89E6">
      <w:pPr>
        <w:keepNext w:val="0"/>
        <w:keepLines w:val="0"/>
        <w:pageBreakBefore w:val="0"/>
        <w:widowControl/>
        <w:suppressLineNumbers w:val="0"/>
        <w:kinsoku/>
        <w:wordWrap/>
        <w:overflowPunct/>
        <w:topLinePunct/>
        <w:autoSpaceDE/>
        <w:autoSpaceDN/>
        <w:bidi w:val="0"/>
        <w:spacing w:line="54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lang w:val="en-US" w:eastAsia="zh-CN" w:bidi="ar"/>
        </w:rPr>
        <w:t>1.数据审核。单位需通过“单位账号”对申报人填写信息及上传的材料进行逐一审核，并在“职称申报数据上报”栏目对审核通过的数据填写“单位推荐</w:t>
      </w:r>
      <w:r>
        <w:rPr>
          <w:rFonts w:hint="eastAsia" w:ascii="仿宋_GB2312" w:hAnsi="仿宋_GB2312" w:eastAsia="仿宋_GB2312" w:cs="仿宋_GB2312"/>
          <w:color w:val="auto"/>
          <w:kern w:val="0"/>
          <w:sz w:val="32"/>
          <w:szCs w:val="32"/>
          <w:highlight w:val="none"/>
          <w:lang w:val="en-US" w:eastAsia="zh-CN" w:bidi="ar"/>
        </w:rPr>
        <w:t xml:space="preserve">排序”和“是否委托评审”。 </w:t>
      </w:r>
    </w:p>
    <w:p w14:paraId="5D0BF0B8">
      <w:pPr>
        <w:keepNext w:val="0"/>
        <w:keepLines w:val="0"/>
        <w:pageBreakBefore w:val="0"/>
        <w:widowControl/>
        <w:suppressLineNumbers w:val="0"/>
        <w:kinsoku/>
        <w:wordWrap/>
        <w:overflowPunct/>
        <w:topLinePunct/>
        <w:autoSpaceDE/>
        <w:autoSpaceDN/>
        <w:bidi w:val="0"/>
        <w:spacing w:line="54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2.填写“单位推荐排序”。</w:t>
      </w:r>
      <w:r>
        <w:rPr>
          <w:rFonts w:hint="eastAsia" w:ascii="仿宋_GB2312" w:hAnsi="仿宋_GB2312" w:eastAsia="仿宋_GB2312" w:cs="仿宋_GB2312"/>
          <w:b/>
          <w:bCs/>
          <w:color w:val="auto"/>
          <w:kern w:val="0"/>
          <w:sz w:val="32"/>
          <w:szCs w:val="32"/>
          <w:lang w:val="en-US" w:eastAsia="zh-CN" w:bidi="ar"/>
        </w:rPr>
        <w:t>需按照申报级别分别排序，即申报初级、中级、副高级或正高级人员分别排序。</w:t>
      </w:r>
      <w:r>
        <w:rPr>
          <w:rFonts w:hint="eastAsia" w:ascii="仿宋_GB2312" w:hAnsi="仿宋_GB2312" w:eastAsia="仿宋_GB2312" w:cs="仿宋_GB2312"/>
          <w:color w:val="auto"/>
          <w:kern w:val="0"/>
          <w:sz w:val="32"/>
          <w:szCs w:val="32"/>
          <w:lang w:val="en-US" w:eastAsia="zh-CN" w:bidi="ar"/>
        </w:rPr>
        <w:t xml:space="preserve">填写申报人经单位推荐后的排列位次，格式“*/*”。例如：某单位张三在5人中排第3名，应填写“3/5”；单位仅推荐1人的，应填写“1/1”。 </w:t>
      </w:r>
    </w:p>
    <w:p w14:paraId="6CD22E91">
      <w:pPr>
        <w:keepNext w:val="0"/>
        <w:keepLines w:val="0"/>
        <w:pageBreakBefore w:val="0"/>
        <w:widowControl/>
        <w:suppressLineNumbers w:val="0"/>
        <w:kinsoku/>
        <w:wordWrap/>
        <w:overflowPunct/>
        <w:topLinePunct/>
        <w:autoSpaceDE/>
        <w:autoSpaceDN/>
        <w:bidi w:val="0"/>
        <w:spacing w:line="54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3.导出《花名册》（一式一份）。只保留：序号、评审编号、呈报单位、工作单位、姓名、申报级别、申报职称、从事专业、现专业技术职称、人事代理单位等字段，呈报部门和单位均需盖章。</w:t>
      </w:r>
    </w:p>
    <w:p w14:paraId="1E26087E">
      <w:pPr>
        <w:keepNext w:val="0"/>
        <w:keepLines w:val="0"/>
        <w:pageBreakBefore w:val="0"/>
        <w:kinsoku/>
        <w:wordWrap/>
        <w:overflowPunct/>
        <w:topLinePunct/>
        <w:autoSpaceDE/>
        <w:autoSpaceDN/>
        <w:bidi w:val="0"/>
        <w:spacing w:line="540" w:lineRule="exact"/>
        <w:jc w:val="both"/>
        <w:textAlignment w:val="auto"/>
        <w:rPr>
          <w:rFonts w:hint="eastAsia" w:ascii="仿宋_GB2312" w:hAnsi="仿宋_GB2312" w:eastAsia="仿宋_GB2312" w:cs="仿宋_GB2312"/>
          <w:color w:val="auto"/>
          <w:kern w:val="0"/>
          <w:sz w:val="32"/>
          <w:szCs w:val="32"/>
          <w:lang w:val="en-US" w:eastAsia="zh-CN" w:bidi="ar"/>
        </w:rPr>
      </w:pPr>
      <w:bookmarkStart w:id="0" w:name="_GoBack"/>
      <w:bookmarkEnd w:id="0"/>
    </w:p>
    <w:sectPr>
      <w:footerReference r:id="rId3" w:type="default"/>
      <w:pgSz w:w="11906" w:h="16838"/>
      <w:pgMar w:top="2098" w:right="1531" w:bottom="1984"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 w:name="DFKai-SB">
    <w:altName w:val="Microsoft JhengHei Light"/>
    <w:panose1 w:val="03000509000000000000"/>
    <w:charset w:val="88"/>
    <w:family w:val="script"/>
    <w:pitch w:val="default"/>
    <w:sig w:usb0="00000000" w:usb1="00000000" w:usb2="00000016" w:usb3="00000000" w:csb0="0010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crosoft JhengHei Light">
    <w:panose1 w:val="020B0304030504040204"/>
    <w:charset w:val="88"/>
    <w:family w:val="auto"/>
    <w:pitch w:val="default"/>
    <w:sig w:usb0="8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2CF12">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posOffset>2750820</wp:posOffset>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709353">
                          <w:pPr>
                            <w:pStyle w:val="7"/>
                            <w:rPr>
                              <w:rFonts w:hint="eastAsia" w:ascii="宋体" w:hAnsi="宋体" w:eastAsia="宋体" w:cs="宋体"/>
                              <w:sz w:val="28"/>
                              <w:szCs w:val="28"/>
                              <w:lang w:val="en-US" w:eastAsia="zh-CN"/>
                            </w:rPr>
                          </w:pPr>
                          <w:r>
                            <w:rPr>
                              <w:rFonts w:hint="eastAsia" w:ascii="宋体" w:hAnsi="宋体" w:cs="宋体"/>
                              <w:sz w:val="28"/>
                              <w:szCs w:val="28"/>
                              <w:lang w:val="en-US"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cs="宋体"/>
                              <w:sz w:val="28"/>
                              <w:szCs w:val="28"/>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6.6pt;margin-top:0pt;height:144pt;width:144pt;mso-position-horizontal-relative:margin;mso-wrap-style:none;z-index:251659264;mso-width-relative:page;mso-height-relative:page;" filled="f" stroked="f" coordsize="21600,21600" o:gfxdata="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MgRSfTFRiu0+3Zg&#10;sDfFGcSc6SfDW76pkXzLfHhgDqOAgvFYwj2WUhokMYNFSWXcl3+dx3h0CF5KGoxWTjVeEiXyvUbn&#10;ABhGw43GfjT0Ud0ZzCq6gVo6ExdckKNZOqM+4wWtYg64mObIlNMwmnehH2+8QC5Wqy7oaF19qPoL&#10;mDvLwlbvLI9ponrero4BYnYaR4F6VQbdMHldl4ZXEkf7z30X9fhnW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DQtqsNUAAAAIAQAADwAAAAAAAAABACAAAAAiAAAAZHJzL2Rvd25yZXYueG1sUEsB&#10;AhQAFAAAAAgAh07iQGuF+fsxAgAAYQQAAA4AAAAAAAAAAQAgAAAAJAEAAGRycy9lMm9Eb2MueG1s&#10;UEsFBgAAAAAGAAYAWQEAAMcFAAAAAA==&#10;">
              <v:fill on="f" focussize="0,0"/>
              <v:stroke on="f" weight="0.5pt"/>
              <v:imagedata o:title=""/>
              <o:lock v:ext="edit" aspectratio="f"/>
              <v:textbox inset="0mm,0mm,0mm,0mm" style="mso-fit-shape-to-text:t;">
                <w:txbxContent>
                  <w:p w14:paraId="05709353">
                    <w:pPr>
                      <w:pStyle w:val="7"/>
                      <w:rPr>
                        <w:rFonts w:hint="eastAsia" w:ascii="宋体" w:hAnsi="宋体" w:eastAsia="宋体" w:cs="宋体"/>
                        <w:sz w:val="28"/>
                        <w:szCs w:val="28"/>
                        <w:lang w:val="en-US" w:eastAsia="zh-CN"/>
                      </w:rPr>
                    </w:pPr>
                    <w:r>
                      <w:rPr>
                        <w:rFonts w:hint="eastAsia" w:ascii="宋体" w:hAnsi="宋体" w:cs="宋体"/>
                        <w:sz w:val="28"/>
                        <w:szCs w:val="28"/>
                        <w:lang w:val="en-US"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cs="宋体"/>
                        <w:sz w:val="28"/>
                        <w:szCs w:val="28"/>
                        <w:lang w:val="en-US" w:eastAsia="zh-CN"/>
                      </w:rPr>
                      <w:t>-</w:t>
                    </w:r>
                  </w:p>
                </w:txbxContent>
              </v:textbox>
            </v:shape>
          </w:pict>
        </mc:Fallback>
      </mc:AlternateContent>
    </w:r>
  </w:p>
  <w:p w14:paraId="472E6C5B">
    <w:pPr>
      <w:pStyle w:val="5"/>
      <w:kinsoku w:val="0"/>
      <w:overflowPunct w:val="0"/>
      <w:spacing w:line="14" w:lineRule="auto"/>
      <w:ind w:left="0"/>
      <w:rPr>
        <w:rFonts w:ascii="Times New Roman" w:eastAsia="宋体" w:cs="Times New Roman"/>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xNDI1ZDI0ZjU5OTViM2NhZmVkNzRjYjk2MmZmODYifQ=="/>
  </w:docVars>
  <w:rsids>
    <w:rsidRoot w:val="007C269C"/>
    <w:rsid w:val="000045E7"/>
    <w:rsid w:val="00011DBE"/>
    <w:rsid w:val="00047975"/>
    <w:rsid w:val="000519AF"/>
    <w:rsid w:val="001424BA"/>
    <w:rsid w:val="00150FDB"/>
    <w:rsid w:val="00186163"/>
    <w:rsid w:val="001F5801"/>
    <w:rsid w:val="00226E51"/>
    <w:rsid w:val="00237207"/>
    <w:rsid w:val="002C359C"/>
    <w:rsid w:val="00326255"/>
    <w:rsid w:val="00363A7C"/>
    <w:rsid w:val="00397699"/>
    <w:rsid w:val="00411371"/>
    <w:rsid w:val="004154FF"/>
    <w:rsid w:val="00435ABE"/>
    <w:rsid w:val="004616CC"/>
    <w:rsid w:val="00475AF5"/>
    <w:rsid w:val="004923C8"/>
    <w:rsid w:val="00495191"/>
    <w:rsid w:val="004D34DE"/>
    <w:rsid w:val="00521D6D"/>
    <w:rsid w:val="00570499"/>
    <w:rsid w:val="006405A1"/>
    <w:rsid w:val="007808F7"/>
    <w:rsid w:val="007C269C"/>
    <w:rsid w:val="00873553"/>
    <w:rsid w:val="008D4D73"/>
    <w:rsid w:val="008F2BAF"/>
    <w:rsid w:val="00926A6D"/>
    <w:rsid w:val="00952FEC"/>
    <w:rsid w:val="009966E7"/>
    <w:rsid w:val="00AA3722"/>
    <w:rsid w:val="00AE7D55"/>
    <w:rsid w:val="00B12329"/>
    <w:rsid w:val="00B3629A"/>
    <w:rsid w:val="00B405F8"/>
    <w:rsid w:val="00B70A35"/>
    <w:rsid w:val="00BD43D5"/>
    <w:rsid w:val="00BF29D0"/>
    <w:rsid w:val="00C15E88"/>
    <w:rsid w:val="00CD42B0"/>
    <w:rsid w:val="00CD6C18"/>
    <w:rsid w:val="00E21B6C"/>
    <w:rsid w:val="00E61534"/>
    <w:rsid w:val="00E61E95"/>
    <w:rsid w:val="00E92C51"/>
    <w:rsid w:val="00E970A1"/>
    <w:rsid w:val="00EF46BF"/>
    <w:rsid w:val="00F35FDC"/>
    <w:rsid w:val="00F657FF"/>
    <w:rsid w:val="00F8456E"/>
    <w:rsid w:val="00FA1EDD"/>
    <w:rsid w:val="02900CBF"/>
    <w:rsid w:val="03045209"/>
    <w:rsid w:val="0314369E"/>
    <w:rsid w:val="0397607D"/>
    <w:rsid w:val="06BD229F"/>
    <w:rsid w:val="07D71ECC"/>
    <w:rsid w:val="07E51AAD"/>
    <w:rsid w:val="0B375820"/>
    <w:rsid w:val="0B8E5FB8"/>
    <w:rsid w:val="0C695584"/>
    <w:rsid w:val="0E3015A8"/>
    <w:rsid w:val="0E6A2D0C"/>
    <w:rsid w:val="0F4672D5"/>
    <w:rsid w:val="11203B56"/>
    <w:rsid w:val="1212349F"/>
    <w:rsid w:val="12747CB6"/>
    <w:rsid w:val="12B91B6C"/>
    <w:rsid w:val="14157276"/>
    <w:rsid w:val="164F61AD"/>
    <w:rsid w:val="165D6CB3"/>
    <w:rsid w:val="19A81DE1"/>
    <w:rsid w:val="1ADC6D40"/>
    <w:rsid w:val="1BA15893"/>
    <w:rsid w:val="1CDA0E54"/>
    <w:rsid w:val="1D750D86"/>
    <w:rsid w:val="1DC965C5"/>
    <w:rsid w:val="1EF34658"/>
    <w:rsid w:val="1FD77AD6"/>
    <w:rsid w:val="21635AC5"/>
    <w:rsid w:val="22CF2CE6"/>
    <w:rsid w:val="236B0C61"/>
    <w:rsid w:val="23D83E1C"/>
    <w:rsid w:val="245A2A83"/>
    <w:rsid w:val="24974A92"/>
    <w:rsid w:val="262C6169"/>
    <w:rsid w:val="264B6B28"/>
    <w:rsid w:val="26880E9B"/>
    <w:rsid w:val="272730F1"/>
    <w:rsid w:val="27FB6B00"/>
    <w:rsid w:val="28447CD2"/>
    <w:rsid w:val="29A54DCE"/>
    <w:rsid w:val="2A5A1A2F"/>
    <w:rsid w:val="2BC7377E"/>
    <w:rsid w:val="2C567FD4"/>
    <w:rsid w:val="2E4D44D0"/>
    <w:rsid w:val="2E5F13C2"/>
    <w:rsid w:val="2E954DE4"/>
    <w:rsid w:val="30055F99"/>
    <w:rsid w:val="31455D15"/>
    <w:rsid w:val="327941E5"/>
    <w:rsid w:val="33247DEA"/>
    <w:rsid w:val="334F4237"/>
    <w:rsid w:val="340202A8"/>
    <w:rsid w:val="35AC5286"/>
    <w:rsid w:val="35D00DF7"/>
    <w:rsid w:val="35ED6A1C"/>
    <w:rsid w:val="364C4922"/>
    <w:rsid w:val="36C344B8"/>
    <w:rsid w:val="37DF3BE7"/>
    <w:rsid w:val="38CD7870"/>
    <w:rsid w:val="38FD1F03"/>
    <w:rsid w:val="394C69E7"/>
    <w:rsid w:val="3951224F"/>
    <w:rsid w:val="39B710CC"/>
    <w:rsid w:val="3A5B330D"/>
    <w:rsid w:val="3AA765CB"/>
    <w:rsid w:val="3CA31014"/>
    <w:rsid w:val="3D5D11C3"/>
    <w:rsid w:val="3F0475B2"/>
    <w:rsid w:val="3F744EE9"/>
    <w:rsid w:val="3FCE63A8"/>
    <w:rsid w:val="3FF71FE3"/>
    <w:rsid w:val="40DE261A"/>
    <w:rsid w:val="40E455F7"/>
    <w:rsid w:val="41614FF9"/>
    <w:rsid w:val="43322228"/>
    <w:rsid w:val="439E42E3"/>
    <w:rsid w:val="45AF27D7"/>
    <w:rsid w:val="45B32E6A"/>
    <w:rsid w:val="45D24718"/>
    <w:rsid w:val="48194880"/>
    <w:rsid w:val="49E65525"/>
    <w:rsid w:val="4ADB5E1D"/>
    <w:rsid w:val="4B50680B"/>
    <w:rsid w:val="4BA44460"/>
    <w:rsid w:val="4C2A2BB8"/>
    <w:rsid w:val="4C3B0DAB"/>
    <w:rsid w:val="4CA961D2"/>
    <w:rsid w:val="4DEA6C17"/>
    <w:rsid w:val="4E143B1F"/>
    <w:rsid w:val="4E604FB7"/>
    <w:rsid w:val="4E850579"/>
    <w:rsid w:val="507408A5"/>
    <w:rsid w:val="50E03565"/>
    <w:rsid w:val="517174DB"/>
    <w:rsid w:val="51A87F48"/>
    <w:rsid w:val="52085EF2"/>
    <w:rsid w:val="523D7D8D"/>
    <w:rsid w:val="52DF25B0"/>
    <w:rsid w:val="53E06252"/>
    <w:rsid w:val="54063F0A"/>
    <w:rsid w:val="540B1521"/>
    <w:rsid w:val="54624EB9"/>
    <w:rsid w:val="54D569C1"/>
    <w:rsid w:val="551268DF"/>
    <w:rsid w:val="55391004"/>
    <w:rsid w:val="55570796"/>
    <w:rsid w:val="55AF55FF"/>
    <w:rsid w:val="56DA167E"/>
    <w:rsid w:val="57961A49"/>
    <w:rsid w:val="588A6EC0"/>
    <w:rsid w:val="592F7A5F"/>
    <w:rsid w:val="59992D88"/>
    <w:rsid w:val="59D32AE1"/>
    <w:rsid w:val="5AD20FEA"/>
    <w:rsid w:val="5B1F6E0A"/>
    <w:rsid w:val="5BB27C8C"/>
    <w:rsid w:val="5C2C0286"/>
    <w:rsid w:val="5E2C0A11"/>
    <w:rsid w:val="5FB52C88"/>
    <w:rsid w:val="60D64C64"/>
    <w:rsid w:val="618741B1"/>
    <w:rsid w:val="61B528FE"/>
    <w:rsid w:val="65D8147F"/>
    <w:rsid w:val="662D4E23"/>
    <w:rsid w:val="666C58FD"/>
    <w:rsid w:val="66CB1F1C"/>
    <w:rsid w:val="67513CA9"/>
    <w:rsid w:val="67AD54A4"/>
    <w:rsid w:val="69196036"/>
    <w:rsid w:val="692073C4"/>
    <w:rsid w:val="694A61EF"/>
    <w:rsid w:val="69B12712"/>
    <w:rsid w:val="69B813AB"/>
    <w:rsid w:val="6AB63143"/>
    <w:rsid w:val="6CE46635"/>
    <w:rsid w:val="6D635AD2"/>
    <w:rsid w:val="6D717F41"/>
    <w:rsid w:val="6F6E0CDE"/>
    <w:rsid w:val="705047D3"/>
    <w:rsid w:val="73075151"/>
    <w:rsid w:val="73683E42"/>
    <w:rsid w:val="744C72C0"/>
    <w:rsid w:val="747C2521"/>
    <w:rsid w:val="75AB2983"/>
    <w:rsid w:val="76143E0D"/>
    <w:rsid w:val="768B6036"/>
    <w:rsid w:val="768F7938"/>
    <w:rsid w:val="76BE1FCB"/>
    <w:rsid w:val="76E035CB"/>
    <w:rsid w:val="78E21FA1"/>
    <w:rsid w:val="79DF4732"/>
    <w:rsid w:val="7ACE4ED2"/>
    <w:rsid w:val="7BB35E76"/>
    <w:rsid w:val="7CA834FD"/>
    <w:rsid w:val="7CE502B1"/>
    <w:rsid w:val="7D470F6C"/>
    <w:rsid w:val="7D4A5A61"/>
    <w:rsid w:val="7D5176F5"/>
    <w:rsid w:val="7F7A6A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styleId="2">
    <w:name w:val="heading 1"/>
    <w:basedOn w:val="1"/>
    <w:next w:val="1"/>
    <w:link w:val="14"/>
    <w:qFormat/>
    <w:uiPriority w:val="1"/>
    <w:pPr>
      <w:ind w:left="220"/>
      <w:outlineLvl w:val="0"/>
    </w:pPr>
    <w:rPr>
      <w:rFonts w:ascii="方正小标宋_GBK" w:eastAsia="方正小标宋_GBK" w:cs="方正小标宋_GBK"/>
      <w:sz w:val="36"/>
      <w:szCs w:val="36"/>
    </w:rPr>
  </w:style>
  <w:style w:type="paragraph" w:styleId="3">
    <w:name w:val="heading 2"/>
    <w:basedOn w:val="1"/>
    <w:next w:val="1"/>
    <w:link w:val="15"/>
    <w:qFormat/>
    <w:uiPriority w:val="1"/>
    <w:pPr>
      <w:ind w:left="122"/>
      <w:outlineLvl w:val="1"/>
    </w:pPr>
    <w:rPr>
      <w:rFonts w:ascii="仿宋" w:eastAsia="仿宋" w:cs="仿宋"/>
      <w:b/>
      <w:bCs/>
      <w:sz w:val="32"/>
      <w:szCs w:val="32"/>
    </w:rPr>
  </w:style>
  <w:style w:type="character" w:default="1" w:styleId="12">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annotation text"/>
    <w:basedOn w:val="1"/>
    <w:unhideWhenUsed/>
    <w:qFormat/>
    <w:uiPriority w:val="99"/>
  </w:style>
  <w:style w:type="paragraph" w:styleId="5">
    <w:name w:val="Body Text"/>
    <w:basedOn w:val="1"/>
    <w:link w:val="16"/>
    <w:qFormat/>
    <w:uiPriority w:val="1"/>
    <w:pPr>
      <w:ind w:left="122"/>
    </w:pPr>
    <w:rPr>
      <w:rFonts w:ascii="仿宋" w:eastAsia="仿宋" w:cs="仿宋"/>
      <w:sz w:val="32"/>
      <w:szCs w:val="32"/>
    </w:rPr>
  </w:style>
  <w:style w:type="paragraph" w:styleId="6">
    <w:name w:val="Body Text Indent"/>
    <w:basedOn w:val="1"/>
    <w:qFormat/>
    <w:uiPriority w:val="0"/>
    <w:pPr>
      <w:tabs>
        <w:tab w:val="left" w:pos="930"/>
      </w:tabs>
      <w:snapToGrid w:val="0"/>
      <w:spacing w:after="120" w:line="400" w:lineRule="exact"/>
      <w:ind w:firstLine="523" w:firstLineChars="218"/>
    </w:pPr>
    <w:rPr>
      <w:kern w:val="0"/>
      <w:sz w:val="24"/>
    </w:rPr>
  </w:style>
  <w:style w:type="paragraph" w:styleId="7">
    <w:name w:val="footer"/>
    <w:basedOn w:val="1"/>
    <w:link w:val="17"/>
    <w:unhideWhenUsed/>
    <w:qFormat/>
    <w:uiPriority w:val="99"/>
    <w:pPr>
      <w:tabs>
        <w:tab w:val="center" w:pos="4153"/>
        <w:tab w:val="right" w:pos="8306"/>
      </w:tabs>
      <w:snapToGrid w:val="0"/>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2"/>
    <w:basedOn w:val="6"/>
    <w:unhideWhenUsed/>
    <w:qFormat/>
    <w:uiPriority w:val="99"/>
    <w:pPr>
      <w:ind w:left="480" w:firstLine="210" w:firstLineChars="100"/>
      <w:jc w:val="left"/>
    </w:pPr>
    <w:rPr>
      <w:rFonts w:ascii="DFKai-SB" w:eastAsia="DFKai-SB"/>
      <w:sz w:val="24"/>
      <w:szCs w:val="24"/>
      <w:lang w:eastAsia="zh-TW"/>
    </w:rPr>
  </w:style>
  <w:style w:type="character" w:styleId="13">
    <w:name w:val="annotation reference"/>
    <w:basedOn w:val="12"/>
    <w:unhideWhenUsed/>
    <w:qFormat/>
    <w:uiPriority w:val="99"/>
    <w:rPr>
      <w:sz w:val="21"/>
      <w:szCs w:val="21"/>
    </w:rPr>
  </w:style>
  <w:style w:type="character" w:customStyle="1" w:styleId="14">
    <w:name w:val="标题 1 字符"/>
    <w:basedOn w:val="12"/>
    <w:link w:val="2"/>
    <w:qFormat/>
    <w:uiPriority w:val="1"/>
    <w:rPr>
      <w:rFonts w:ascii="方正小标宋_GBK" w:hAnsi="Times New Roman" w:eastAsia="方正小标宋_GBK" w:cs="方正小标宋_GBK"/>
      <w:kern w:val="0"/>
      <w:sz w:val="36"/>
      <w:szCs w:val="36"/>
    </w:rPr>
  </w:style>
  <w:style w:type="character" w:customStyle="1" w:styleId="15">
    <w:name w:val="标题 2 字符"/>
    <w:basedOn w:val="12"/>
    <w:link w:val="3"/>
    <w:qFormat/>
    <w:uiPriority w:val="1"/>
    <w:rPr>
      <w:rFonts w:ascii="仿宋" w:hAnsi="Times New Roman" w:eastAsia="仿宋" w:cs="仿宋"/>
      <w:b/>
      <w:bCs/>
      <w:kern w:val="0"/>
      <w:sz w:val="32"/>
      <w:szCs w:val="32"/>
    </w:rPr>
  </w:style>
  <w:style w:type="character" w:customStyle="1" w:styleId="16">
    <w:name w:val="正文文本 字符"/>
    <w:basedOn w:val="12"/>
    <w:link w:val="5"/>
    <w:qFormat/>
    <w:uiPriority w:val="1"/>
    <w:rPr>
      <w:rFonts w:ascii="仿宋" w:hAnsi="Times New Roman" w:eastAsia="仿宋" w:cs="仿宋"/>
      <w:kern w:val="0"/>
      <w:sz w:val="32"/>
      <w:szCs w:val="32"/>
    </w:rPr>
  </w:style>
  <w:style w:type="character" w:customStyle="1" w:styleId="17">
    <w:name w:val="页脚 字符"/>
    <w:basedOn w:val="12"/>
    <w:link w:val="7"/>
    <w:qFormat/>
    <w:uiPriority w:val="99"/>
    <w:rPr>
      <w:rFonts w:ascii="Times New Roman" w:hAnsi="Times New Roman" w:cs="Times New Roman"/>
      <w:kern w:val="0"/>
      <w:sz w:val="18"/>
      <w:szCs w:val="18"/>
    </w:rPr>
  </w:style>
  <w:style w:type="character" w:customStyle="1" w:styleId="18">
    <w:name w:val="页眉 字符"/>
    <w:basedOn w:val="12"/>
    <w:link w:val="8"/>
    <w:qFormat/>
    <w:uiPriority w:val="99"/>
    <w:rPr>
      <w:rFonts w:ascii="Times New Roman" w:hAnsi="Times New Roman" w:cs="Times New Roman"/>
      <w:kern w:val="0"/>
      <w:sz w:val="18"/>
      <w:szCs w:val="18"/>
    </w:rPr>
  </w:style>
  <w:style w:type="paragraph" w:styleId="19">
    <w:name w:val="List Paragraph"/>
    <w:basedOn w:val="1"/>
    <w:qFormat/>
    <w:uiPriority w:val="1"/>
  </w:style>
  <w:style w:type="paragraph" w:customStyle="1" w:styleId="20">
    <w:name w:val="Table Paragraph"/>
    <w:basedOn w:val="1"/>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4076</Words>
  <Characters>4318</Characters>
  <Lines>64</Lines>
  <Paragraphs>18</Paragraphs>
  <TotalTime>3</TotalTime>
  <ScaleCrop>false</ScaleCrop>
  <LinksUpToDate>false</LinksUpToDate>
  <CharactersWithSpaces>4333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2021-04-18T09:00:00Z</dcterms:created>
  <dc:creator>专技科</dc:creator>
  <cp:lastModifiedBy>Forever</cp:lastModifiedBy>
  <cp:lastPrinted>2023-08-28T09:50:00Z</cp:lastPrinted>
  <dcterms:modified xsi:type="dcterms:W3CDTF">2024-11-06T00:48:56Z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503082271_btnclosed</vt:lpwstr>
  </property>
  <property fmtid="{D5CDD505-2E9C-101B-9397-08002B2CF9AE}" pid="3" name="KSOProductBuildVer">
    <vt:lpwstr>2052-12.1.0.18608</vt:lpwstr>
  </property>
  <property fmtid="{D5CDD505-2E9C-101B-9397-08002B2CF9AE}" pid="4" name="ICV">
    <vt:lpwstr>DD56CAEFBD1B449B9EC3BC3CB50DDB5E_13</vt:lpwstr>
  </property>
</Properties>
</file>