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高新区应急管理分局</w:t>
      </w:r>
      <w:r>
        <w:rPr>
          <w:rFonts w:hint="eastAsia" w:ascii="方正小标宋简体" w:hAnsi="方正小标宋简体" w:eastAsia="方正小标宋简体" w:cs="方正小标宋简体"/>
          <w:sz w:val="44"/>
          <w:szCs w:val="44"/>
        </w:rPr>
        <w:t>证明事项</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清单</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（2023年版）</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楷体_GB2312" w:hAnsi="楷体_GB2312" w:eastAsia="楷体_GB2312" w:cs="楷体_GB2312"/>
          <w:color w:val="000000"/>
          <w:sz w:val="32"/>
          <w:szCs w:val="32"/>
        </w:rPr>
      </w:pPr>
    </w:p>
    <w:tbl>
      <w:tblPr>
        <w:tblStyle w:val="3"/>
        <w:tblW w:w="1230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6"/>
        <w:gridCol w:w="909"/>
        <w:gridCol w:w="1281"/>
        <w:gridCol w:w="1577"/>
        <w:gridCol w:w="5901"/>
        <w:gridCol w:w="942"/>
        <w:gridCol w:w="9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9" w:hRule="atLeast"/>
          <w:jc w:val="center"/>
        </w:trPr>
        <w:tc>
          <w:tcPr>
            <w:tcW w:w="726" w:type="dxa"/>
            <w:vAlign w:val="center"/>
          </w:tcPr>
          <w:p>
            <w:pPr>
              <w:jc w:val="center"/>
              <w:rPr>
                <w:rFonts w:ascii="黑体" w:hAnsi="黑体" w:eastAsia="黑体"/>
                <w:sz w:val="32"/>
                <w:szCs w:val="32"/>
              </w:rPr>
            </w:pPr>
            <w:bookmarkStart w:id="0" w:name="_GoBack"/>
            <w:bookmarkEnd w:id="0"/>
            <w:r>
              <w:rPr>
                <w:rFonts w:hint="eastAsia" w:ascii="黑体" w:hAnsi="黑体" w:eastAsia="黑体"/>
                <w:sz w:val="32"/>
                <w:szCs w:val="32"/>
              </w:rPr>
              <w:t>序号</w:t>
            </w:r>
          </w:p>
        </w:tc>
        <w:tc>
          <w:tcPr>
            <w:tcW w:w="909" w:type="dxa"/>
            <w:vAlign w:val="center"/>
          </w:tcPr>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涉及领域</w:t>
            </w:r>
          </w:p>
        </w:tc>
        <w:tc>
          <w:tcPr>
            <w:tcW w:w="1281" w:type="dxa"/>
            <w:vAlign w:val="center"/>
          </w:tcPr>
          <w:p>
            <w:pPr>
              <w:jc w:val="center"/>
              <w:rPr>
                <w:rFonts w:hint="eastAsia" w:ascii="黑体" w:hAnsi="黑体" w:eastAsia="黑体"/>
                <w:sz w:val="32"/>
                <w:szCs w:val="32"/>
                <w:lang w:val="en-US" w:eastAsia="zh-CN"/>
              </w:rPr>
            </w:pPr>
            <w:r>
              <w:rPr>
                <w:rFonts w:hint="eastAsia" w:ascii="黑体" w:hAnsi="黑体" w:eastAsia="黑体"/>
                <w:sz w:val="32"/>
                <w:szCs w:val="32"/>
              </w:rPr>
              <w:t>证明事项</w:t>
            </w:r>
            <w:r>
              <w:rPr>
                <w:rFonts w:hint="eastAsia" w:ascii="黑体" w:hAnsi="黑体" w:eastAsia="黑体"/>
                <w:sz w:val="32"/>
                <w:szCs w:val="32"/>
                <w:lang w:val="en-US" w:eastAsia="zh-CN"/>
              </w:rPr>
              <w:t>名称</w:t>
            </w:r>
          </w:p>
        </w:tc>
        <w:tc>
          <w:tcPr>
            <w:tcW w:w="1577" w:type="dxa"/>
            <w:vAlign w:val="center"/>
          </w:tcPr>
          <w:p>
            <w:pPr>
              <w:jc w:val="center"/>
              <w:rPr>
                <w:rFonts w:ascii="黑体" w:hAnsi="黑体" w:eastAsia="黑体"/>
                <w:sz w:val="32"/>
                <w:szCs w:val="32"/>
              </w:rPr>
            </w:pPr>
            <w:r>
              <w:rPr>
                <w:rFonts w:hint="eastAsia" w:ascii="黑体" w:hAnsi="黑体" w:eastAsia="黑体"/>
                <w:sz w:val="32"/>
                <w:szCs w:val="32"/>
              </w:rPr>
              <w:t>政务服务事项名称</w:t>
            </w:r>
          </w:p>
        </w:tc>
        <w:tc>
          <w:tcPr>
            <w:tcW w:w="5901" w:type="dxa"/>
            <w:tcBorders>
              <w:right w:val="single" w:color="auto" w:sz="4" w:space="0"/>
            </w:tcBorders>
            <w:vAlign w:val="center"/>
          </w:tcPr>
          <w:p>
            <w:pPr>
              <w:jc w:val="center"/>
              <w:rPr>
                <w:rFonts w:ascii="黑体" w:hAnsi="黑体" w:eastAsia="黑体"/>
                <w:sz w:val="32"/>
                <w:szCs w:val="32"/>
              </w:rPr>
            </w:pPr>
            <w:r>
              <w:rPr>
                <w:rFonts w:hint="eastAsia" w:ascii="黑体" w:hAnsi="黑体" w:eastAsia="黑体"/>
                <w:sz w:val="32"/>
                <w:szCs w:val="32"/>
              </w:rPr>
              <w:t>设定</w:t>
            </w:r>
            <w:r>
              <w:rPr>
                <w:rFonts w:hint="eastAsia" w:ascii="黑体" w:hAnsi="黑体" w:eastAsia="黑体"/>
                <w:sz w:val="32"/>
                <w:szCs w:val="32"/>
                <w:lang w:val="en-US" w:eastAsia="zh-CN"/>
              </w:rPr>
              <w:t>和实施</w:t>
            </w:r>
            <w:r>
              <w:rPr>
                <w:rFonts w:hint="eastAsia" w:ascii="黑体" w:hAnsi="黑体" w:eastAsia="黑体"/>
                <w:sz w:val="32"/>
                <w:szCs w:val="32"/>
              </w:rPr>
              <w:t>依据</w:t>
            </w:r>
          </w:p>
        </w:tc>
        <w:tc>
          <w:tcPr>
            <w:tcW w:w="942" w:type="dxa"/>
            <w:vAlign w:val="center"/>
          </w:tcPr>
          <w:p>
            <w:pPr>
              <w:jc w:val="center"/>
              <w:rPr>
                <w:rFonts w:ascii="黑体" w:hAnsi="黑体" w:eastAsia="黑体"/>
                <w:sz w:val="32"/>
                <w:szCs w:val="32"/>
              </w:rPr>
            </w:pPr>
            <w:r>
              <w:rPr>
                <w:rFonts w:hint="eastAsia" w:ascii="黑体" w:hAnsi="黑体" w:eastAsia="黑体"/>
                <w:sz w:val="32"/>
                <w:szCs w:val="32"/>
              </w:rPr>
              <w:t>开具单位</w:t>
            </w:r>
          </w:p>
        </w:tc>
        <w:tc>
          <w:tcPr>
            <w:tcW w:w="973" w:type="dxa"/>
            <w:vAlign w:val="center"/>
          </w:tcPr>
          <w:p>
            <w:pPr>
              <w:jc w:val="center"/>
              <w:rPr>
                <w:rFonts w:ascii="黑体" w:hAnsi="黑体" w:eastAsia="黑体"/>
                <w:sz w:val="32"/>
                <w:szCs w:val="32"/>
              </w:rPr>
            </w:pPr>
            <w:r>
              <w:rPr>
                <w:rFonts w:hint="eastAsia" w:ascii="黑体" w:hAnsi="黑体" w:eastAsia="黑体"/>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营业执照</w:t>
            </w: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生产、经营第二类、第三类非药品类易制毒化学品备案</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1.【行政法规】《易制毒化学品管理条例》（国务院令第 445 号，2018 年 9 月修改）第二条：“国家对易制毒化学品的生产、经营、购买、运输和 进口、出口实行分类管理和许可制度。”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2.【部门规章】《非药品类易制毒化学品生产、经营许可办法》（原国家安全监管总局令第 5 号）第十九条：“第二类、第三类非药品类易制毒化学品生产单位进行备案时，应当提交下列资料：（四）工商营业执照副本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（复印件）。”第二十条：“第二类、第三类非药品类易制毒化学品经营单位进行备案时，应当提交下列资料：（四）工商营业执照副本（复印件）。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市场监管部门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营业执照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或者预核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准证明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危险化学品经营许可（首次申请、变更）</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月修改）第三十三条：“国家对危险化学品经营（包括仓储经营，下同）实行许可制度。未经许可，任何单位和个人不得经营危险化学品。”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机关）提出申请，提交下列文件、资料，并对其真实性负责：（五）工商行政管理部门颁发的企业性质营业执照或者企业名称预先核准文件（复制件）。”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3.【部门规章】《危险化学品经营许可证管理办法》（原国家安全监管总局令第 55 号，2015 年 5 月修改）第十四条：“变更企业名称、主要负责人、注册地址或者危险化学品储存设施及其监控措施的，（二）变更后的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工商营业执照副本（复制件）。”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市场监管部门或行政审批部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安全资格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危险化学品经营许可（首次申请、延期、变更）</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月修改）第三十四条：“从事危险化学品经营的企业应当具备下列条件：（二）从业人员经过专业技术培训并经考核合格；（四）有专职安全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管理人员。”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机关）提出申请，提交下列文件、资料，并对其真实性负责：（三）企业主要负责人、安全生产管理人员、特种作业人员的相关资格证书（复制件）和其他从业人员培训合格的证明材料；带有储存设施经营危险化学品的，申请人还应当提交下列文件、资料：（二）重大危险源备案证明材料、专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职安全生产管理人员的学历证书、技术职称证书或者危险物品安全类注册安全工程师资格证书（复制件）。”第十四条：“变更企业名称、主要负责人、注册地址或者危险化学品储存设施及其监控措施的，（三）变更后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的主要负责人安全资格证书（复制件）。”</w:t>
            </w:r>
          </w:p>
          <w:p>
            <w:pPr>
              <w:rPr>
                <w:rFonts w:hint="eastAsia" w:ascii="仿宋_GB2312" w:hAnsi="仿宋_GB2312" w:eastAsia="仿宋_GB2312" w:cs="仿宋_GB2312"/>
                <w:sz w:val="21"/>
                <w:szCs w:val="21"/>
              </w:rPr>
            </w:pPr>
          </w:p>
        </w:tc>
        <w:tc>
          <w:tcPr>
            <w:tcW w:w="942"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应急管理部门</w:t>
            </w: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培训合格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月修改）第三十四条：“从事危险化学品经营的企业应当具备下列条件：（二）从业人员经过专业技术培训并经考核合格。”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机关）提出申请，提交下列文件、资料，并对其真实性负责：（三）企业主要负责人、安全生产管理人员、特种作业人员的相关资格证书（复制件）和其他从业人员培训合格的证明材料。”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应急管理部门、申办企业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特种作业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资格证明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月修改）第三十四条：“从事危险化学品经营的企业应当具备下列条件：（二）从业人员经过专业技术培训并经考核合格。”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月修改）第九条：“申请人申请经营许可证，应当依照本办法第五条规定向所在地市级或者县级发证机关（以下统称发证机关）提出申请，提交下列文件、资料，并对其真实性负责：（三）企业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主要负责人、安全生产管理人员、特种作业人员的相关资格证书（复制件）和其他从业人员培训合格的证明材料。”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竣工验收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报告</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1.【法律】《安全生产法》（2002 年 6 月通过，2021 年 6 月修改）第三十四条：“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月修改）第九条：“申请人申请经营许可证，应当依照本办法第五条规定向所在地市级或者县级发证机关（以下统称发证机关）提出申请，提交下列文件、资料，并对其真实性负责：带有储存设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施经营危险化学品的，申请人还应当提交下列文件、资料；储存设施新建、改建、扩建的，需要提交危险化学品建设项目安全设施竣工验收报告（复制件）。” </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具备相应资质的中介服务机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构或申办企业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安全评价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报告</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危险化学品经营许可（首次申请、变更）</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1.【行政法规】《安全生产许可证条例》（国务院令第 397 号，2014 年 7 月修改）第六条：“企业取得安全生产许可证，应当具备下列安全生产条件：（十）依法进行安全评价。”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月修改）第九条：“带有储存设施经营危险化学品的，申请人还应当提交下列文件、资料：（三）安全评价报告。”第十四条：“变更企业名称、主要负责人、注册地址或者危险化学品储存设施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及其监控措施的；（五）变更后的危险化学品储存设施及其监控措施的专项安全评价报告。”</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具备国家规定资质条件的安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全评价机构</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安全评价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报告</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危险化学品重大危险源备案、核销</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月修改）第三十条：“（四）依法进行了安全评价。”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2.【部门规章】《危险化学品重大危险源监督管理暂行规定》（原国家安全监管总局令第 40 号）第二十三条：“危险化学品单位在完成重大危险源安全评估报告或者安全评价报告后 15 日内，应当填写重大危险源备案申请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表，连同本规定第二十二条规定的重大危险源档案材料（其中第二款第五项规定的文件资料只需提供清单），报送所在地县级人民政府安全生产监督管理部门备案。”</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具备国家规定资质条件的安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全评价机构或申办企业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安全标准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化等级证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危险化学品经营许可（延期）</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1.【法律】《安全生产法》（2002 年 6 月通过，2021 年 6 月修改）第二十一条：“加强安全生产标准化建设。”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十九条：“符合下列条件的企业，申请经营许可证延期时，经发证机关同意，可以不提交本办法第九条规定的文件、资料：带有储存设施经营危险化学品的企业，除符合前款规定条件的外，还需要取得并提交危险化学品企业安全生产标准化二级达标证书（复制件）。” </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909" w:type="dxa"/>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未发生死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亡事故证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危险化学品经营许可（延期）</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1.【行政法规】《安全生产许可证条例》（国务院令第 397 号，2014 年 7 月修改）第九条：“企业在安全生产许可证有效期内，严格遵守有关安全生产的法律法规，未发生死亡事故的，安全生产许可证有效期届满时，经原安全生产许可证颁发管理机关同意，不再审查，安全生产许可证有效期延期 3 年。”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2.【部门规章】《危险化学品经营许可证管理办法》（原国家安全监管总局令第 55 号，2015 年 5 月修改）第十九条：“符合下列条件的企业，申请经营许可证延期时，经发证机关同意，可以不提交本办法第九条规定的文件、资料：（一）严格遵守有关法律、法规和本办法；（二）取得经营许可证后，加强日常安全生产管理，未降低安全生产条件；（三）未发生死亡事故或者对社会造成较大影响的生产安全事故。带有储存设施经营危险化学品的企业，除符合前款规定条件的外，还需要取得并提交危险化学品企业安全生产标准化二级达标证书（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909" w:type="dxa"/>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专职安全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管理人员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技术资格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月修改）第三十四条：“从事危险化学品经营的企业应当具备下列条件：（二）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从业人员经过专业技术培训并经考核合格；（四）有专职安全管理人员。”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月修改）第九条：“申请人申请经营许可证，应当依照本办法第五条规定向所在地市级或者县级发证机关（以下统称发证机关）提出申请，提交下列文件、资料，并对其真实性负责：“带有储存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设施经营危险化学品的，申请人还应当提交下列文件、资料：（二）重大危险源备案证明材料、专职安全生产管理人员的学历证书、技术职称证书或者危险物品安全类注册安全工程师资格证书（复制件）。”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教育机构、人力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资源和社会保障部门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应急预案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备案登记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危险化学品生产企业安全生产许可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1.【行政法规】《安全生产许可证条例》（国务院令第 397 号，2014 年 7 月修改）第六条：“企业取得安全生产许可证，应当具备下列安全生产条件：（十二）有生产安全事故应急救援预案、应急救援组织或者应急救援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人员，配备必要的应急救援器材、设备。”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2.【部门规章】《危险化学品生产企业安全生产许可证实施办法》（原国家安全监管总局令第 41 号，2015 年 5 月修改）第二十五条：“企业申请安全生产许可证时，应当提交下列文件、资料，并对其内容的真实性负责：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七）危险化学品事故应急救援预案的备案证明文件。”第二十五条：“企业申请安全生产许可证时，应当提交下列文件、资料，并对其内容的真实性负责：有危险化学品重大危险源的企业，除提交本条第一款规定的文件、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资料外，还应当提供重大危险源及其应急预案的备案证明文件、资料。”</w:t>
            </w:r>
          </w:p>
          <w:p>
            <w:pPr>
              <w:rPr>
                <w:rFonts w:hint="eastAsia" w:ascii="仿宋_GB2312" w:hAnsi="仿宋_GB2312" w:eastAsia="仿宋_GB2312" w:cs="仿宋_GB2312"/>
                <w:sz w:val="21"/>
                <w:szCs w:val="21"/>
              </w:rPr>
            </w:pPr>
          </w:p>
        </w:tc>
        <w:tc>
          <w:tcPr>
            <w:tcW w:w="942"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应急管理部门</w:t>
            </w: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应急预案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备案登记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危险化学品安全使用许可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月修改）第三十条：“申请危险化学品安全使用许可证的化工企业，除应当符合本条例第二十八条的规定外，还应当具备下列条件：（三）有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符合国家规定的危险化学品事故应急预案和必要的应急救援器材、设备。”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2.【部门规章】《危险化学品安全使用许可证实施办法》（原国家安全监管总局令第 57 号，2017 年 3 月修改）第十八条：“企业向发证机关申请安全使用许可证时，（六）危险化学品事故应急救援预案的备案证明文件。”</w:t>
            </w:r>
          </w:p>
          <w:p>
            <w:pPr>
              <w:rPr>
                <w:rFonts w:hint="eastAsia" w:ascii="仿宋_GB2312" w:hAnsi="仿宋_GB2312" w:eastAsia="仿宋_GB2312" w:cs="仿宋_GB2312"/>
                <w:sz w:val="21"/>
                <w:szCs w:val="21"/>
              </w:rPr>
            </w:pPr>
          </w:p>
        </w:tc>
        <w:tc>
          <w:tcPr>
            <w:tcW w:w="942"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应急管理部门</w:t>
            </w: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危险化学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品登记证</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生产、经营第二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类、第三类非药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品类易制毒化学品备案</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1.【行政法规】《易制毒化学品管理条例》（国务院令第 445 号，2018 年 9 月修改）第七条：“申请生产第一类易制毒化学品，应当具备下列条件，并经本条例第八条规定的行政主管部门审批，取得生产许可证后，方可进行生产：（一）属依法登记的化工产品生产企业或者药品生产企业。”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2.【部门规章】《非药品类易制毒化学品生产、经营许可办法》（原国家安全监管总局令第 5 号）十九条：“第二类、第三类非药品类易制毒化学品生产单位进行备案时，应当提交下列资料：属于危险化学品生产单位的，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还应当提交危险化学品生产企业安全生产许可证和危险化学品登记证（复印件），免于提交本条第（四）项所要求的文件、资料。”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应急管理部化学品登记中心</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重大危险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源备案登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记证明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月修改）第三十四条：“从事危险化学品经营的企业应当具备下列条件：（五）有符合国家规定的危险化学品事故应急预案和必要的应急救援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器材、设备；（六）法律、法规规定的其他条件。”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月修改）第九条：“申请人申请经营许可证，应当依照本办法第五条规定向所在地市级或者县级发证机关（以下统称发证机关）提出申请，提交下列文件、资料，并对其真实性负责。带有储存设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施经营危险化学品的，申请人还应当提交下列文件、资料：（二）重大危险源备案证明材料、专职安全生产管理人员的学历证书、技术职称证书或者危险物品安全类注册安全工程师资格证书（复制件）。”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建设项目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安全设施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设计审查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和竣工验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收的证明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材料</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危险化学品经营许可（变更）</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月修改）第三十三条：“国家对危险化学品经营（包括仓储经营，下同）实行许可制度。未经许可，任何单位和个人不得经营危险化学品。”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2.【部门规章】《危险化学品经营许可证管理办法》（原国家安全监管总局令第 55 号，2015 年 5 月修改）第十六条：“已经取得经营许可证的企业有新建、改建、扩建危险化学品储存设施建设项目的，应当自建设项目安全设施竣工验收合格之日起 20 个工作日内，向本办法第五条规定的发证机关提出变更申请，并提交危险化学品建设项目安全设施竣工验收报告等相关文件、资料。发证机关应当按照本办法第十条、第十五条的规定进行审查，办理变更手续。”</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应急管理部门、申办企业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危险化学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品企业安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全生产许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可证</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生产、经营第二类、第三类非药品类易制毒化学品备案</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1.【行政法规】《易制毒化学品管理条例》（国务院令第 445 号，2018 年 9 月修改）第七条：“申请生产第一类易制毒化学品，应当具备下列条件，并经本条例第八条规定的行政主管部门审批，取得生产许可证后，方可进行生产：（一）属依法登记的化工产品生产企业或者药品生产企业。”第九条：“申请经营第一类易制毒化学品，应当具备下列条件，并经本条例第十条规定的行政主管部门审批，取得经营许可证后，方可进行经营：（一）属依法登记的化工产品经营企业或者药品经营企业。”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2.【部门规章】《非药品类易制毒化学品生产、经营许可办法》（原国家安全监管总局令第 5 号）十九条：“第二类、第三类非药品类易制毒化学品生产单位进行备案时，应当提交下列资料：属于危险化学品生产单位的，还应当提交危险化学品生产企业安全生产许可证和危险化学品登记证（复印件），免于提交本条第（四）项所要求的文件、资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危险化学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品经营许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可证</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生产、经营第二类、第三类非药品类易制毒化学品备案</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月修改）第三十三条：“国家对危险化学品经营（包括仓储经营，下同）实行许可制度。未经许可，任何单位和个人不得经营危险化学品。”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2.【部门规章】《非药品类易制毒化学品生产、经营许可办法》（原国家安全监管总局令第 5 号）第二十条：“第二类、第三类非药品类易制毒化学品经营单位进行备案时，应当提交下列资料。属于危险化学品经营单位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的，还应当提交危险化学品经营许可证，免于提交本条第（四）项所要求的文件、资料。”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应急管理部门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设计资质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非煤矿矿山、金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属冶炼建设项目和生产、储存危险化学品、烟花爆竹的建设项目安全设施设计审查</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1.【法律】《安全生产法》（2002 年 6 月通过，2021 年 6 月修改）第三十三条：“矿山、金属冶炼建设项目和用于生产、储存、装卸危险物品的建设项目的安全设施设计应当按照国家有关规定报经有关部门审查，审查部门及其负责审查的人员对审查结果负责。”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2.【部门规章】《建设项目安全设施“三同时”监督管理办法》（原国家安全监管总局令第 36 号，2015 年 4 月修改）第十二条：“建设项目安全设施设计完成后，生产经营单位应当按照本办法第五条的规定向安全生产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监督管理部门提出审查申请，并提交下列文件资料：（一）建设项目审批、核准或者备案的文件；（三）设计单位的设计资质证明文件。”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3.【部门规章】《危险化学品建设项目安全监督管理办法》（原国家安全监管总局令第 45 号，2015 年 5 月修改）第十六条：“建设单位应当在建设项目初步设计完成后、详细设计开始前，向出具建设项目安全条件审查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意见书的安全生产监督管理部门申请建设项目安全设施设计审查，提交下列文件、资料，并对其真实性负责：“（二）设计单位的设计资质证明文件（复制件）。”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住房城乡建设部门</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化学品安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全技术说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明书</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危险化学品重大危险源备案、核销</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月修改）第十五条：“危险化学品生产企业应当提供与其生产的危险化学品相符的化学品安全技术说明书，并在危险化学品包装（包括外包装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件）上粘贴或者拴挂与包装内危险化学品相符的化学品安全标签。”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2.【部门规章】《危险化学品重大危险源监督管理暂行规定》（原国家安全监管总局令第 40 号）第二十二条：“重大危险源档案应当包括下列文件、资料：（三）涉及的所有化学品安全技术说明书；”第二十三条：“应当填写重大危险源备案申请表，连同本规定第二十二条规定的重大危险源档案材料（其中第二款第五项规定的文件资料只需提供清单），报送所在地县级人民政府安全生产监督管理部门备案。”</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供货单位、生产企业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场所产权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证明或者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租赁证明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月修改）第三十四条：“从事危险化学品经营的企业应当具备下列条件：（一）有符合国家标准、行业标准的经营场所，储存危险化学品的，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还应当有符合国家标准、行业标准的储存设施。”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月修改）第九条：“申请人申请经营许可证，应当依照本办法第五条规定向所在地市级或者县级发证机关（以下统称发证机关）提出申请，提交下列文件、资料，并对其真实性负责：（四）经营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场所产权证明文件或者租赁证明文件（复制件）。”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自然资源部门（产权证明）、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协议双方单位（租赁证明）</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储存设施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证明或租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赁证明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危险化学品经营许可</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1.【行政法规】《危险化学品安全管理条例》（国务院令第 344 号，2013 年 12 月修改）第三十四条：“从事危险化学品经营的企业应当具备下列条件：（一）有符合国家标准、行业标准的经营场所，储存危险化学品的，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还应当有符合国家标准、行业标准的储存设施。”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2.【部门规章】《危险化学品经营许可证管理办法》（原国家安全监管总局令第 55 号，2015 年 5 月修改）第九条：“申请人申请经营许可证，应当依照本办法第五条规定向所在地市级或者县级发证机关（以下统称发证机关）提出申请，提交下列文件、资料，并对其真实性负责：带有储存设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施经营危险化学品的，申请人还应当提交下列文件、资料：（一）储存设施相关证明文件（复制件）；租赁储存设施的，需要提交租赁证明文件（复制件）。”</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协议双方单位</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安全预评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价报告</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非煤矿矿山、金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属冶炼建设项目和生产、储存危险化学品、烟花爆竹的建设项目安全设施设计审查</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1.【法律】《安全生产法》（2002 年 6 月通过，2021 年 6 月修改）第三十二条：“矿山、金属冶炼建设项目和用于生产、储存、装卸危险物品的建设项目，应当按照国家有关规定进行安全评价。”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2.【部门规章】《建设项目安全设施“三同时”监督管理办法》（原国家安全监管总局令第 36 号，2015 年 4 月修改）第十二条：“建设项目安全预评价报告及相关文件资料。”</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具备国家规定资质条件的安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全评价机构</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身份证明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自然灾害生活救助资金和物资的给付</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1.【行政法规】《自然灾害救助条例》（国务院令第 577 号）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2.【地方政府规章】《山东省自然灾害救助办法》（省政府令第 310 号）三十三条：“灾后救助对象的确定，由受灾人员本人申请或者村民小组、居民小组提名，经村民委员会、居民委员会民主评议，符合救助条件的，在自然村、社区范围内公示；公示无异议或者经村民委员会、居民委员会民主评议异议不成立的，由村民委员会、居民委员会将评议意见和有关材料提交乡镇人民政府、街道办事处审核后，报县（市、区）人民政府民政等部门审批。”</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公安机关</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民主评议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自然灾害生活救助资金和物资的给付</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1.【行政法规】《自然灾害救助条例》（国务院令第 577 号）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2.【省政府规章】《山东省自然灾害救助办法》（省政府令第 310 号）三十三条：“灾后救助对象的确定，由受灾人员本人申请或者村民小组、居民小组提名，经村民委员会、居民委员会民主评议，符合救助条件的，在自然村、社区范围内公示；公示无异议或者经村民委员会、居民委员会民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主评议不成立的，由村民委员会、居民委员会将评议意见和有关材料提交乡镇人民政府、街道办事处审核后，报县（市、区）人民政府民政等部门审批。”</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村（居）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委会</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6"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909" w:type="dxa"/>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区应急管理分局</w:t>
            </w:r>
          </w:p>
        </w:tc>
        <w:tc>
          <w:tcPr>
            <w:tcW w:w="1281"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审核证明</w:t>
            </w:r>
          </w:p>
          <w:p>
            <w:pPr>
              <w:rPr>
                <w:rFonts w:hint="eastAsia" w:ascii="仿宋_GB2312" w:hAnsi="仿宋_GB2312" w:eastAsia="仿宋_GB2312" w:cs="仿宋_GB2312"/>
                <w:sz w:val="21"/>
                <w:szCs w:val="21"/>
              </w:rPr>
            </w:pPr>
          </w:p>
        </w:tc>
        <w:tc>
          <w:tcPr>
            <w:tcW w:w="1577"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自然灾害生活救助资金和物资的给付</w:t>
            </w:r>
          </w:p>
          <w:p>
            <w:pPr>
              <w:rPr>
                <w:rFonts w:hint="eastAsia" w:ascii="仿宋_GB2312" w:hAnsi="仿宋_GB2312" w:eastAsia="仿宋_GB2312" w:cs="仿宋_GB2312"/>
                <w:sz w:val="21"/>
                <w:szCs w:val="21"/>
              </w:rPr>
            </w:pPr>
          </w:p>
        </w:tc>
        <w:tc>
          <w:tcPr>
            <w:tcW w:w="5901" w:type="dxa"/>
            <w:tcBorders>
              <w:right w:val="single" w:color="auto" w:sz="4" w:space="0"/>
            </w:tcBorders>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1.【行政法规】《自然灾害救助条例》（国务院令第 577 号）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2.【省政府规章】《山东省自然灾害救助办法》（省政府令第 310 号）三十三条：“灾后救助对象的确定，由受灾人员本人申请或者村民小组、居民小组提名，经村民委员会、居民委员会民主评议，符合救助条件的，在自然村、社区范围内公示；公示无异议或者经村民委员会、居民委员会民 </w:t>
            </w:r>
          </w:p>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主评议不成立的，由村民委员会、居民委员会将评议意见和有关材料提交乡镇人民政府、街道办事处审核后，报县（市、区）人民政府民政等部门审批。”</w:t>
            </w:r>
          </w:p>
          <w:p>
            <w:pPr>
              <w:rPr>
                <w:rFonts w:hint="eastAsia" w:ascii="仿宋_GB2312" w:hAnsi="仿宋_GB2312" w:eastAsia="仿宋_GB2312" w:cs="仿宋_GB2312"/>
                <w:sz w:val="21"/>
                <w:szCs w:val="21"/>
              </w:rPr>
            </w:pPr>
          </w:p>
        </w:tc>
        <w:tc>
          <w:tcPr>
            <w:tcW w:w="942" w:type="dxa"/>
          </w:tcPr>
          <w:p>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乡、镇（街道办）</w:t>
            </w:r>
          </w:p>
          <w:p>
            <w:pPr>
              <w:rPr>
                <w:rFonts w:hint="eastAsia" w:ascii="仿宋_GB2312" w:hAnsi="仿宋_GB2312" w:eastAsia="仿宋_GB2312" w:cs="仿宋_GB2312"/>
                <w:sz w:val="21"/>
                <w:szCs w:val="21"/>
              </w:rPr>
            </w:pPr>
          </w:p>
        </w:tc>
        <w:tc>
          <w:tcPr>
            <w:tcW w:w="973" w:type="dxa"/>
          </w:tcPr>
          <w:p>
            <w:pPr>
              <w:rPr>
                <w:rFonts w:hint="eastAsia" w:ascii="仿宋_GB2312" w:hAnsi="仿宋_GB2312" w:eastAsia="仿宋_GB2312" w:cs="仿宋_GB2312"/>
                <w:sz w:val="21"/>
                <w:szCs w:val="21"/>
              </w:rPr>
            </w:pPr>
          </w:p>
        </w:tc>
      </w:tr>
    </w:tbl>
    <w:p>
      <w:pPr>
        <w:jc w:val="left"/>
        <w:rPr>
          <w:rFonts w:hint="eastAsia" w:ascii="仿宋_GB2312" w:hAnsi="仿宋_GB2312" w:eastAsia="仿宋_GB2312" w:cs="仿宋_GB2312"/>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YjkxNTk0YTM3ODk4N2RlNGJkYmIzZTNkYmNkM2IifQ=="/>
  </w:docVars>
  <w:rsids>
    <w:rsidRoot w:val="00000000"/>
    <w:rsid w:val="00F8713B"/>
    <w:rsid w:val="013E2716"/>
    <w:rsid w:val="032148FB"/>
    <w:rsid w:val="037800D1"/>
    <w:rsid w:val="03F7099E"/>
    <w:rsid w:val="04ED7D42"/>
    <w:rsid w:val="055903AD"/>
    <w:rsid w:val="05612CA9"/>
    <w:rsid w:val="05DB651A"/>
    <w:rsid w:val="066C559F"/>
    <w:rsid w:val="0676019A"/>
    <w:rsid w:val="090441B5"/>
    <w:rsid w:val="09C94AB7"/>
    <w:rsid w:val="0AFA0B4D"/>
    <w:rsid w:val="0B875A1D"/>
    <w:rsid w:val="0CB96D11"/>
    <w:rsid w:val="0E927D73"/>
    <w:rsid w:val="0F3F73F8"/>
    <w:rsid w:val="10195736"/>
    <w:rsid w:val="107A6B0B"/>
    <w:rsid w:val="12BA1E7F"/>
    <w:rsid w:val="12C012BE"/>
    <w:rsid w:val="13DD575C"/>
    <w:rsid w:val="14221E19"/>
    <w:rsid w:val="14D84CAD"/>
    <w:rsid w:val="15A77717"/>
    <w:rsid w:val="16825716"/>
    <w:rsid w:val="1952233A"/>
    <w:rsid w:val="1B6C68EE"/>
    <w:rsid w:val="1BB06C3B"/>
    <w:rsid w:val="1BE03B89"/>
    <w:rsid w:val="1C003D25"/>
    <w:rsid w:val="1D305BD6"/>
    <w:rsid w:val="1D673CAB"/>
    <w:rsid w:val="1E84594F"/>
    <w:rsid w:val="1FB531BD"/>
    <w:rsid w:val="214E323D"/>
    <w:rsid w:val="2195080D"/>
    <w:rsid w:val="235F7237"/>
    <w:rsid w:val="23680068"/>
    <w:rsid w:val="236A6CF8"/>
    <w:rsid w:val="242A3ED0"/>
    <w:rsid w:val="251810D8"/>
    <w:rsid w:val="25254C9B"/>
    <w:rsid w:val="26FB60CF"/>
    <w:rsid w:val="272E2785"/>
    <w:rsid w:val="273D51B1"/>
    <w:rsid w:val="286C15EE"/>
    <w:rsid w:val="2884732A"/>
    <w:rsid w:val="289C7F15"/>
    <w:rsid w:val="29A9116A"/>
    <w:rsid w:val="2C0E2A95"/>
    <w:rsid w:val="2D937202"/>
    <w:rsid w:val="2E713DD1"/>
    <w:rsid w:val="2E925395"/>
    <w:rsid w:val="2FE573F1"/>
    <w:rsid w:val="30762764"/>
    <w:rsid w:val="30CA0940"/>
    <w:rsid w:val="3115220C"/>
    <w:rsid w:val="315115A8"/>
    <w:rsid w:val="315D3906"/>
    <w:rsid w:val="31C077C9"/>
    <w:rsid w:val="322F065C"/>
    <w:rsid w:val="323708FD"/>
    <w:rsid w:val="32531AD7"/>
    <w:rsid w:val="349D69B2"/>
    <w:rsid w:val="35026C07"/>
    <w:rsid w:val="3660217B"/>
    <w:rsid w:val="37A103CD"/>
    <w:rsid w:val="37E63F4C"/>
    <w:rsid w:val="383D4D4C"/>
    <w:rsid w:val="38E54BBA"/>
    <w:rsid w:val="3A5861F7"/>
    <w:rsid w:val="3AFD068D"/>
    <w:rsid w:val="3C2938F4"/>
    <w:rsid w:val="3C736668"/>
    <w:rsid w:val="3C983932"/>
    <w:rsid w:val="3CAD4F42"/>
    <w:rsid w:val="3E5C3514"/>
    <w:rsid w:val="3E74104F"/>
    <w:rsid w:val="3F740A45"/>
    <w:rsid w:val="41456B3D"/>
    <w:rsid w:val="43355689"/>
    <w:rsid w:val="43DE12EE"/>
    <w:rsid w:val="46450223"/>
    <w:rsid w:val="46CB0179"/>
    <w:rsid w:val="46F63EC4"/>
    <w:rsid w:val="47203553"/>
    <w:rsid w:val="475A4D4F"/>
    <w:rsid w:val="47634AEA"/>
    <w:rsid w:val="476D1DAD"/>
    <w:rsid w:val="48353883"/>
    <w:rsid w:val="487E1C29"/>
    <w:rsid w:val="48F86243"/>
    <w:rsid w:val="4A075C0E"/>
    <w:rsid w:val="4A780E6B"/>
    <w:rsid w:val="4AB43B2E"/>
    <w:rsid w:val="4B616EBA"/>
    <w:rsid w:val="4B841869"/>
    <w:rsid w:val="4C611B7C"/>
    <w:rsid w:val="4D027B30"/>
    <w:rsid w:val="4D6F1B45"/>
    <w:rsid w:val="500D3BE3"/>
    <w:rsid w:val="50440C27"/>
    <w:rsid w:val="50824E17"/>
    <w:rsid w:val="50ED375D"/>
    <w:rsid w:val="50F24E10"/>
    <w:rsid w:val="51721189"/>
    <w:rsid w:val="52430B72"/>
    <w:rsid w:val="52C5193B"/>
    <w:rsid w:val="54AC0B19"/>
    <w:rsid w:val="54E45DC1"/>
    <w:rsid w:val="55894F8D"/>
    <w:rsid w:val="584F19BB"/>
    <w:rsid w:val="58735047"/>
    <w:rsid w:val="588703EA"/>
    <w:rsid w:val="58DE4C06"/>
    <w:rsid w:val="5A5328C5"/>
    <w:rsid w:val="5AD25C13"/>
    <w:rsid w:val="5BCC2562"/>
    <w:rsid w:val="5C376D9A"/>
    <w:rsid w:val="5D7F1A0F"/>
    <w:rsid w:val="611C35A2"/>
    <w:rsid w:val="62D461CE"/>
    <w:rsid w:val="64054667"/>
    <w:rsid w:val="65267108"/>
    <w:rsid w:val="66ED5DB0"/>
    <w:rsid w:val="697B27E4"/>
    <w:rsid w:val="6DDF29FA"/>
    <w:rsid w:val="6EBB7BA1"/>
    <w:rsid w:val="6F2D52AE"/>
    <w:rsid w:val="6FD2696D"/>
    <w:rsid w:val="70641AFC"/>
    <w:rsid w:val="70AD7592"/>
    <w:rsid w:val="70CD493C"/>
    <w:rsid w:val="71911E53"/>
    <w:rsid w:val="74420D55"/>
    <w:rsid w:val="768C257B"/>
    <w:rsid w:val="776E603F"/>
    <w:rsid w:val="780D2B7E"/>
    <w:rsid w:val="7A6419CD"/>
    <w:rsid w:val="7ABB22F3"/>
    <w:rsid w:val="7BBF6885"/>
    <w:rsid w:val="7C0B7CC3"/>
    <w:rsid w:val="7CD21169"/>
    <w:rsid w:val="7CE9567B"/>
    <w:rsid w:val="7DF360EE"/>
    <w:rsid w:val="7E531ADB"/>
    <w:rsid w:val="7E9014E7"/>
    <w:rsid w:val="7EBD4CF3"/>
    <w:rsid w:val="7EFD27DB"/>
    <w:rsid w:val="7F1A5B2E"/>
    <w:rsid w:val="7F3A4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Words>
  <Characters>58</Characters>
  <Lines>0</Lines>
  <Paragraphs>0</Paragraphs>
  <TotalTime>19</TotalTime>
  <ScaleCrop>false</ScaleCrop>
  <LinksUpToDate>false</LinksUpToDate>
  <CharactersWithSpaces>115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2023-03-06T08:17:00Z</dcterms:created>
  <dc:creator>Administrator</dc:creator>
  <cp:lastModifiedBy>王文泉</cp:lastModifiedBy>
  <cp:lastPrinted>2023-03-06T09:03:00Z</cp:lastPrinted>
  <dcterms:modified xsi:type="dcterms:W3CDTF">2023-10-10T07:19:23Z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2D6B739478824FBBA93876168AC1FB7D</vt:lpwstr>
  </property>
</Properties>
</file>