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before="0" w:beforeAutospacing="0" w:after="0" w:afterAutospacing="0"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企业上传佐证材料示例表</w:t>
      </w:r>
    </w:p>
    <w:p>
      <w:pPr>
        <w:rPr>
          <w:rFonts w:hint="eastAsia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一、2023年度需上传材料示例</w:t>
      </w:r>
    </w:p>
    <w:p>
      <w:r>
        <w:drawing>
          <wp:inline distT="0" distB="0" distL="114300" distR="114300">
            <wp:extent cx="5440680" cy="65684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656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62600" cy="813054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11140" cy="8007350"/>
            <wp:effectExtent l="0" t="0" r="762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800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二、2024年度需上传材料示例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r>
        <w:drawing>
          <wp:inline distT="0" distB="0" distL="114300" distR="114300">
            <wp:extent cx="5440680" cy="65684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656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562600" cy="8130540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396865" cy="8044180"/>
            <wp:effectExtent l="0" t="0" r="13335" b="254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804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35E31"/>
    <w:rsid w:val="64235E31"/>
    <w:rsid w:val="74F3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2025-06-06T09:12:00Z</dcterms:created>
  <dc:creator>康晓慧</dc:creator>
  <cp:lastModifiedBy>wp</cp:lastModifiedBy>
  <dcterms:modified xsi:type="dcterms:W3CDTF">2025-06-11T00:46:59Z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A88439B4ADAB4F2DB363176AE2DDB39D_11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