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  <w:t>烟台市养老服务设施等级评定结果公示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left"/>
        <w:rPr>
          <w:rFonts w:ascii="Tahoma" w:hAnsi="Tahoma" w:eastAsia="Tahoma" w:cs="Tahom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为加快建立我市养老服务质量标准和评价体系,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提升养老机构的规范化、标准化管理水平,不断改善养老服务质量,促进养老服务行业健康有序发展。采取政府购买服务的方式,委托第三方评估机构在全市范围内开展养老服务设施 (含养老机构、日间照料中心和农村幸福院 )等级评定、护理型床位认定等工作。按照《关于开展全市养老服务设施等级评定工作的通知》（烟民〔2020〕65号）要求，养老机构及社区老年人日间照料中心四级、五级,农村幸福院三级由市民政局负责实施，具体评定结果详见附件。如对评定项目有异议，可在3日内向市民政局反映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联系电话：烟台市民政局养老服务科，0535-6298159。</w:t>
      </w:r>
      <w:bookmarkStart w:id="0" w:name="_GoBack"/>
      <w:bookmarkEnd w:id="0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left"/>
        <w:rPr>
          <w:rFonts w:ascii="Tahoma" w:hAnsi="Tahoma" w:eastAsia="Tahoma" w:cs="Tahom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附件：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instrText xml:space="preserve"> HYPERLINK "http://mzj.yantai.gov.cn/module/download/downfile.jsp?classid=0&amp;showname=%E7%83%9F%E5%8F%B0%E5%B8%82%E5%85%BB%E8%80%81%E6%9C%8D%E5%8A%A1%E8%AE%BE%E6%96%BD%E7%AD%89%E7%BA%A7%E8%AF%84%E5%AE%9A%E7%BB%93%E6%9E%9C.pdf&amp;filename=dd534778ffb0420496dbf4e5bba0702f.pdf"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烟台市养老服务设施等级评定结果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fldChar w:fldCharType="end"/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left"/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left"/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center"/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  <w:lang w:val="en-US" w:eastAsia="zh-CN"/>
        </w:rPr>
        <w:t xml:space="preserve">                                          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烟台市民政局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right"/>
        <w:rPr>
          <w:rFonts w:hint="default" w:ascii="Tahoma" w:hAnsi="Tahoma" w:eastAsia="Tahoma" w:cs="Tahom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  <w:t>2020年10月28日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68" w:lineRule="atLeast"/>
        <w:ind w:left="0" w:right="0" w:firstLine="420"/>
        <w:jc w:val="left"/>
        <w:rPr>
          <w:rFonts w:hint="default" w:ascii="微软雅黑" w:hAnsi="微软雅黑" w:eastAsia="微软雅黑" w:cs="微软雅黑"/>
          <w:i w:val="0"/>
          <w:iCs w:val="0"/>
          <w:caps w:val="0"/>
          <w:color w:val="333333"/>
          <w:spacing w:val="0"/>
          <w:sz w:val="27"/>
          <w:szCs w:val="27"/>
          <w:u w:val="none"/>
          <w:bdr w:val="none" w:color="auto" w:sz="0" w:space="0"/>
          <w:shd w:val="clear" w:fill="FFFFFF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Narkisim">
    <w:panose1 w:val="020E0502050101010101"/>
    <w:charset w:val="00"/>
    <w:family w:val="auto"/>
    <w:pitch w:val="default"/>
    <w:sig w:usb0="00000801" w:usb1="00000000" w:usb2="00000000" w:usb3="00000000" w:csb0="00000020" w:csb1="00200000"/>
  </w:font>
  <w:font w:name="Nyala">
    <w:panose1 w:val="02000504070300020003"/>
    <w:charset w:val="00"/>
    <w:family w:val="auto"/>
    <w:pitch w:val="default"/>
    <w:sig w:usb0="A000006F" w:usb1="00000000" w:usb2="00000800" w:usb3="00000000" w:csb0="00000093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wYjkzYjBkMTUwNTRmOWNjOGY0ODFkYTI1MDBhNzAifQ=="/>
  </w:docVars>
  <w:rsids>
    <w:rsidRoot w:val="00000000"/>
    <w:rsid w:val="166938A9"/>
    <w:rsid w:val="3BD908D9"/>
    <w:rsid w:val="78015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333</Characters>
  <Lines>0</Lines>
  <Paragraphs>0</Paragraphs>
  <TotalTime>9</TotalTime>
  <ScaleCrop>false</ScaleCrop>
  <LinksUpToDate>false</LinksUpToDate>
  <CharactersWithSpaces>335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2022-11-04T07:22:39Z</dcterms:created>
  <dc:creator>Administrator</dc:creator>
  <cp:lastModifiedBy>隋健</cp:lastModifiedBy>
  <dcterms:modified xsi:type="dcterms:W3CDTF">2022-11-04T07:32:29Z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A306762A780346A8A747B9ABABA8CF23</vt:lpwstr>
  </property>
</Properties>
</file>